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4" w:rsidRDefault="001061F3">
      <w:pPr>
        <w:ind w:right="-200"/>
        <w:jc w:val="both"/>
        <w:sectPr w:rsidR="00D24F74">
          <w:pgSz w:w="12240" w:h="15840"/>
          <w:pgMar w:top="640" w:right="1120" w:bottom="640" w:left="1100" w:header="720" w:footer="720" w:gutter="0"/>
          <w:cols w:space="72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362700" cy="924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74" w:rsidRDefault="002568CB">
      <w:pPr>
        <w:spacing w:before="504" w:after="423" w:line="265" w:lineRule="atLeast"/>
        <w:ind w:left="3789" w:right="-200"/>
        <w:jc w:val="both"/>
      </w:pPr>
      <w:r>
        <w:rPr>
          <w:b/>
          <w:bCs/>
          <w:color w:val="000000"/>
        </w:rPr>
        <w:lastRenderedPageBreak/>
        <w:t>СОДЕРЖАНИЕ</w:t>
      </w:r>
    </w:p>
    <w:p w:rsidR="00D24F74" w:rsidRDefault="002568CB">
      <w:pPr>
        <w:numPr>
          <w:ilvl w:val="0"/>
          <w:numId w:val="1"/>
        </w:numPr>
        <w:spacing w:before="35" w:line="266" w:lineRule="atLeast"/>
        <w:ind w:right="-200"/>
        <w:jc w:val="both"/>
      </w:pPr>
      <w:r>
        <w:rPr>
          <w:color w:val="000000"/>
          <w:sz w:val="22"/>
          <w:szCs w:val="22"/>
        </w:rPr>
        <w:t>Общие положения…………………………………………………………..................</w:t>
      </w:r>
      <w:r>
        <w:rPr>
          <w:color w:val="000000"/>
          <w:spacing w:val="785"/>
        </w:rPr>
        <w:t xml:space="preserve"> </w:t>
      </w:r>
      <w:r>
        <w:rPr>
          <w:color w:val="000000"/>
        </w:rPr>
        <w:t>3</w:t>
      </w:r>
    </w:p>
    <w:p w:rsidR="00D24F74" w:rsidRDefault="002568CB">
      <w:pPr>
        <w:numPr>
          <w:ilvl w:val="0"/>
          <w:numId w:val="1"/>
        </w:numPr>
        <w:spacing w:before="35" w:line="379" w:lineRule="atLeast"/>
        <w:ind w:right="-8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Характеристика профессиональной деятельности выпускника программы </w:t>
      </w:r>
      <w:r>
        <w:rPr>
          <w:color w:val="000000"/>
          <w:spacing w:val="1364"/>
        </w:rPr>
        <w:t xml:space="preserve"> </w:t>
      </w:r>
      <w:r>
        <w:rPr>
          <w:color w:val="000000"/>
        </w:rPr>
        <w:t xml:space="preserve">5 </w:t>
      </w:r>
      <w:r>
        <w:rPr>
          <w:color w:val="000000"/>
          <w:sz w:val="22"/>
          <w:szCs w:val="22"/>
        </w:rPr>
        <w:t>аспирантуры …………………………………………………………...</w:t>
      </w:r>
    </w:p>
    <w:p w:rsidR="00D24F74" w:rsidRDefault="002568CB">
      <w:pPr>
        <w:numPr>
          <w:ilvl w:val="0"/>
          <w:numId w:val="1"/>
        </w:numPr>
        <w:spacing w:before="136" w:line="265" w:lineRule="atLeast"/>
        <w:ind w:right="-200"/>
        <w:jc w:val="both"/>
      </w:pPr>
      <w:r>
        <w:rPr>
          <w:color w:val="000000"/>
          <w:sz w:val="22"/>
          <w:szCs w:val="22"/>
        </w:rPr>
        <w:t>Требования к планируемым результатам освоения</w:t>
      </w:r>
      <w:r>
        <w:rPr>
          <w:color w:val="000000"/>
        </w:rPr>
        <w:t>………………………………….</w:t>
      </w:r>
      <w:r>
        <w:rPr>
          <w:color w:val="000000"/>
          <w:spacing w:val="448"/>
        </w:rPr>
        <w:t xml:space="preserve"> </w:t>
      </w:r>
      <w:r>
        <w:rPr>
          <w:color w:val="000000"/>
        </w:rPr>
        <w:t>5</w:t>
      </w:r>
    </w:p>
    <w:p w:rsidR="00D24F74" w:rsidRDefault="002568CB">
      <w:pPr>
        <w:numPr>
          <w:ilvl w:val="0"/>
          <w:numId w:val="1"/>
        </w:numPr>
        <w:spacing w:before="35" w:line="379" w:lineRule="atLeast"/>
        <w:ind w:right="-8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Документы,  регламентирующие содержание и организацию образовательного </w:t>
      </w:r>
      <w:r>
        <w:rPr>
          <w:color w:val="000000"/>
          <w:spacing w:val="885"/>
        </w:rPr>
        <w:t xml:space="preserve"> </w:t>
      </w:r>
      <w:r>
        <w:rPr>
          <w:color w:val="000000"/>
        </w:rPr>
        <w:t xml:space="preserve">5 </w:t>
      </w:r>
      <w:r>
        <w:rPr>
          <w:color w:val="000000"/>
          <w:sz w:val="22"/>
          <w:szCs w:val="22"/>
        </w:rPr>
        <w:t>процесса при реализации программы аспирантуры..............................................................</w:t>
      </w:r>
    </w:p>
    <w:p w:rsidR="00D24F74" w:rsidRDefault="002568CB">
      <w:pPr>
        <w:numPr>
          <w:ilvl w:val="0"/>
          <w:numId w:val="1"/>
        </w:numPr>
        <w:spacing w:before="136" w:line="266" w:lineRule="atLeast"/>
        <w:ind w:right="-200"/>
        <w:jc w:val="both"/>
      </w:pPr>
      <w:r>
        <w:rPr>
          <w:color w:val="000000"/>
          <w:sz w:val="22"/>
          <w:szCs w:val="22"/>
        </w:rPr>
        <w:t>Ресурсное обеспечение программы аспирантуры ………………………</w:t>
      </w:r>
      <w:r>
        <w:rPr>
          <w:color w:val="000000"/>
          <w:spacing w:val="1743"/>
        </w:rPr>
        <w:t xml:space="preserve"> </w:t>
      </w:r>
      <w:r>
        <w:rPr>
          <w:color w:val="000000"/>
        </w:rPr>
        <w:t>8</w:t>
      </w:r>
    </w:p>
    <w:p w:rsidR="00D24F74" w:rsidRDefault="002568CB">
      <w:pPr>
        <w:numPr>
          <w:ilvl w:val="0"/>
          <w:numId w:val="1"/>
        </w:numPr>
        <w:spacing w:before="35" w:line="379" w:lineRule="atLeast"/>
        <w:ind w:right="-200"/>
        <w:rPr>
          <w:sz w:val="22"/>
          <w:szCs w:val="22"/>
        </w:rPr>
      </w:pPr>
      <w:r>
        <w:rPr>
          <w:color w:val="000000"/>
          <w:sz w:val="22"/>
          <w:szCs w:val="22"/>
        </w:rPr>
        <w:t>Нормативно-методич</w:t>
      </w:r>
      <w:r>
        <w:rPr>
          <w:color w:val="000000"/>
          <w:sz w:val="22"/>
          <w:szCs w:val="22"/>
        </w:rPr>
        <w:t xml:space="preserve">еское </w:t>
      </w:r>
      <w:r>
        <w:rPr>
          <w:color w:val="000000"/>
          <w:spacing w:val="16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обеспечение </w:t>
      </w:r>
      <w:r>
        <w:rPr>
          <w:color w:val="000000"/>
          <w:spacing w:val="16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системы </w:t>
      </w:r>
      <w:r>
        <w:rPr>
          <w:color w:val="000000"/>
          <w:spacing w:val="16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оценки </w:t>
      </w:r>
      <w:r>
        <w:rPr>
          <w:color w:val="000000"/>
          <w:spacing w:val="16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качества </w:t>
      </w:r>
      <w:r>
        <w:rPr>
          <w:color w:val="000000"/>
          <w:spacing w:val="16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освоения </w:t>
      </w:r>
      <w:r>
        <w:rPr>
          <w:color w:val="000000"/>
          <w:spacing w:val="102"/>
        </w:rPr>
        <w:t xml:space="preserve"> </w:t>
      </w:r>
      <w:r>
        <w:rPr>
          <w:color w:val="000000"/>
        </w:rPr>
        <w:t xml:space="preserve">11 </w:t>
      </w:r>
      <w:r>
        <w:rPr>
          <w:color w:val="000000"/>
          <w:sz w:val="22"/>
          <w:szCs w:val="22"/>
        </w:rPr>
        <w:t>программы аспирантуры…………………….…….</w:t>
      </w:r>
    </w:p>
    <w:p w:rsidR="00D24F74" w:rsidRDefault="002568CB">
      <w:pPr>
        <w:numPr>
          <w:ilvl w:val="0"/>
          <w:numId w:val="1"/>
        </w:numPr>
        <w:spacing w:line="379" w:lineRule="atLeast"/>
        <w:ind w:right="-200"/>
      </w:pPr>
      <w:r>
        <w:rPr>
          <w:color w:val="000000"/>
          <w:sz w:val="22"/>
          <w:szCs w:val="22"/>
        </w:rPr>
        <w:t xml:space="preserve">Особенности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организации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процесса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инвалидов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лиц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</w:t>
      </w:r>
      <w:r>
        <w:rPr>
          <w:color w:val="000000"/>
          <w:spacing w:val="8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ограниченными возможностями здоровья  </w:t>
      </w:r>
      <w:r>
        <w:rPr>
          <w:color w:val="000000"/>
          <w:spacing w:val="5878"/>
        </w:rPr>
        <w:t xml:space="preserve"> </w:t>
      </w:r>
      <w:r>
        <w:rPr>
          <w:color w:val="000000"/>
        </w:rPr>
        <w:t>12</w:t>
      </w:r>
    </w:p>
    <w:p w:rsidR="00D24F74" w:rsidRDefault="002568CB">
      <w:pPr>
        <w:numPr>
          <w:ilvl w:val="0"/>
          <w:numId w:val="1"/>
        </w:numPr>
        <w:spacing w:before="148" w:line="243" w:lineRule="atLeast"/>
        <w:ind w:right="-2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Приложения ………………………………………………………………………...…….</w:t>
      </w:r>
      <w:r>
        <w:rPr>
          <w:color w:val="000000"/>
          <w:spacing w:val="51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14</w:t>
      </w:r>
    </w:p>
    <w:p w:rsidR="00D24F74" w:rsidRDefault="00D24F74">
      <w:pPr>
        <w:sectPr w:rsidR="00D24F74">
          <w:pgSz w:w="11906" w:h="16838"/>
          <w:pgMar w:top="640" w:right="842" w:bottom="640" w:left="1701" w:header="720" w:footer="720" w:gutter="0"/>
          <w:cols w:space="720"/>
        </w:sectPr>
      </w:pPr>
    </w:p>
    <w:p w:rsidR="00D24F74" w:rsidRDefault="002568CB">
      <w:pPr>
        <w:numPr>
          <w:ilvl w:val="0"/>
          <w:numId w:val="2"/>
        </w:numPr>
        <w:spacing w:before="25" w:line="265" w:lineRule="atLeast"/>
        <w:ind w:right="-200"/>
        <w:jc w:val="both"/>
      </w:pPr>
      <w:r>
        <w:rPr>
          <w:b/>
          <w:bCs/>
          <w:color w:val="000000"/>
        </w:rPr>
        <w:lastRenderedPageBreak/>
        <w:t>ОБЩИЕ ПОЛОЖЕНИЯ</w:t>
      </w:r>
    </w:p>
    <w:p w:rsidR="00D24F74" w:rsidRDefault="002568CB">
      <w:pPr>
        <w:numPr>
          <w:ilvl w:val="0"/>
          <w:numId w:val="3"/>
        </w:numPr>
        <w:spacing w:before="1" w:line="317" w:lineRule="atLeast"/>
        <w:ind w:right="-167"/>
        <w:jc w:val="both"/>
      </w:pPr>
      <w:r>
        <w:rPr>
          <w:b/>
          <w:bCs/>
          <w:color w:val="000000"/>
        </w:rPr>
        <w:t xml:space="preserve">Программа  подготовки  научных  и  научно-педагогических  кадров  в аспирантуре  (программа  аспирантуры)  по  специальности  5.7.7.  Социальная  и политическая  философия </w:t>
      </w:r>
      <w:r>
        <w:rPr>
          <w:color w:val="000000"/>
        </w:rPr>
        <w:t xml:space="preserve"> реализуется  государственным  бюджетным  образовательным учреждением  высшего  образования  «Бурятская  государственная  сельскохозяйственная академия им.В.Р.Филиппова» Министерства сельского хозяйства Российской Федерации (далее  –  Академия)  на  основа</w:t>
      </w:r>
      <w:r>
        <w:rPr>
          <w:color w:val="000000"/>
        </w:rPr>
        <w:t>нии  лицензии  на  право  ведения  образовательной деятельности в сфере высшего образования и представляет собой комплект документов, разработанных  и  утвержденных  Академией  на  основе  следующих  нормативных документов:</w:t>
      </w:r>
    </w:p>
    <w:p w:rsidR="00D24F74" w:rsidRDefault="002568CB">
      <w:pPr>
        <w:spacing w:line="317" w:lineRule="atLeast"/>
        <w:ind w:left="56" w:right="-166" w:firstLine="567"/>
      </w:pPr>
      <w:r>
        <w:rPr>
          <w:color w:val="000000"/>
        </w:rPr>
        <w:t>Федеральный закон Российской Фед</w:t>
      </w:r>
      <w:r>
        <w:rPr>
          <w:color w:val="000000"/>
        </w:rPr>
        <w:t xml:space="preserve">ерации от 29 декабря 2012 г. № 273-ФЗ «Об образовании в Российской Федерации»; 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Федеральный  закон  Российской  Федерации  от  30  декабря  2020  г.  №  517-ФЗ  «О внесении изменений в Федеральный закон «Об образовании в Российской Федерации» и отдельные з</w:t>
      </w:r>
      <w:r>
        <w:rPr>
          <w:color w:val="000000"/>
        </w:rPr>
        <w:t>аконодательные акты Российской Федерации»;</w:t>
      </w:r>
    </w:p>
    <w:p w:rsidR="00D24F74" w:rsidRDefault="002568CB">
      <w:pPr>
        <w:spacing w:line="317" w:lineRule="atLeast"/>
        <w:ind w:left="56" w:right="-100" w:firstLine="567"/>
      </w:pPr>
      <w:r>
        <w:rPr>
          <w:color w:val="000000"/>
        </w:rPr>
        <w:t>Федеральный закон Российской Федерации от 23 августа 1996 г. № 127-ФЗ «О науке и государственной научно-технической политике»;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Положение  о  присуждении  ученых  степеней,  утвержденное  постановлением Правительст</w:t>
      </w:r>
      <w:r>
        <w:rPr>
          <w:color w:val="000000"/>
        </w:rPr>
        <w:t>ва  Российской  Федерации  от  24  сентября  2013  г.№  842  «О  порядке присуждения ученых степеней»;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Номенклатура научных специальностей, по которым присуждаются ученые степени, утвержденная  приказом  Министерства  науки  и  высшего  образования  Россий</w:t>
      </w:r>
      <w:r>
        <w:rPr>
          <w:color w:val="000000"/>
        </w:rPr>
        <w:t>ской Федерации от 24.02.2021 г. № 118;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Федеральные  государственные  требования  к  структуре  программ  подготовки научных  и  научно-педагогических  кадров  в  аспирантуре  (адъюнктуре),  условиям  их реализации,  срокам  освоения  этих  программ  с  уче</w:t>
      </w:r>
      <w:r>
        <w:rPr>
          <w:color w:val="000000"/>
        </w:rPr>
        <w:t>том  различных  форм  обучения, образовательных  технологий  и  особенностей  отдельных  категорий  аспирантов (адъюнктов),  утвержденные  приказом  Министерства  науки  и  высшего  образования Российской Федерации от 20.10.2021 г. № 951;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Положение о подго</w:t>
      </w:r>
      <w:r>
        <w:rPr>
          <w:color w:val="000000"/>
        </w:rPr>
        <w:t xml:space="preserve">товке научных и научно-педагогических кадров в аспирантуре (адъюнктуре),  утвержденное  постановлением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Правительства  Российской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Федерации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 30.11.2021 г. № 2122;</w:t>
      </w:r>
    </w:p>
    <w:p w:rsidR="00D24F74" w:rsidRDefault="002568CB">
      <w:pPr>
        <w:spacing w:before="51" w:line="265" w:lineRule="atLeast"/>
        <w:ind w:left="622" w:right="-200"/>
        <w:jc w:val="both"/>
      </w:pPr>
      <w:r>
        <w:rPr>
          <w:color w:val="000000"/>
        </w:rPr>
        <w:t>Устав ФГБОУ ВО Бурятская ГСХА Минсельхоза России;</w:t>
      </w:r>
    </w:p>
    <w:p w:rsidR="00D24F74" w:rsidRDefault="002568CB">
      <w:pPr>
        <w:spacing w:before="1" w:line="317" w:lineRule="atLeast"/>
        <w:ind w:left="56" w:right="-166" w:firstLine="567"/>
        <w:jc w:val="both"/>
      </w:pPr>
      <w:r>
        <w:rPr>
          <w:color w:val="000000"/>
        </w:rPr>
        <w:t>Локальные  нормативные  акты  ФГБОУ  ВО</w:t>
      </w:r>
      <w:r>
        <w:rPr>
          <w:color w:val="000000"/>
        </w:rPr>
        <w:t xml:space="preserve">  Бурятская  ГСХА,  регламентирующие образовательную  деятельность  по  образовательным  программам  подготовки  кадров  в аспирантуре.</w:t>
      </w:r>
    </w:p>
    <w:p w:rsidR="00D24F74" w:rsidRDefault="002568CB">
      <w:pPr>
        <w:numPr>
          <w:ilvl w:val="0"/>
          <w:numId w:val="4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Цель программы аспирантуры: 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b/>
          <w:bCs/>
          <w:color w:val="000000"/>
        </w:rPr>
        <w:t>Общей целью программы аспирантуры по специальности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5.7.7. Социальная и политическая  философия </w:t>
      </w:r>
      <w:r>
        <w:rPr>
          <w:color w:val="000000"/>
        </w:rPr>
        <w:t xml:space="preserve">  является  формирование  компетенций,  необходимых  для успешной научно-исследовательской и педагогической работы в области гуманитарных наук, для осознанного и самостоятельного построения и реализации перспекти</w:t>
      </w:r>
      <w:r>
        <w:rPr>
          <w:color w:val="000000"/>
        </w:rPr>
        <w:t xml:space="preserve">в своего развития и карьерного роста, позволяющих выпускнику успешно работать в сфере науки, образования и управления.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>Цель  освоения  программы  аспирантуры  –  выполнение  индивидуального  плана научной деятельности, написание, оформление и представлени</w:t>
      </w:r>
      <w:r>
        <w:rPr>
          <w:color w:val="000000"/>
        </w:rPr>
        <w:t xml:space="preserve">е диссертации на соискание </w:t>
      </w:r>
      <w:r>
        <w:rPr>
          <w:color w:val="000000"/>
        </w:rPr>
        <w:lastRenderedPageBreak/>
        <w:t>ученой степени кандидата наук к защите, содержащую решение научной задачи, имеющей значение для развития соответствующей отрасли науки.</w:t>
      </w:r>
    </w:p>
    <w:p w:rsidR="00D24F74" w:rsidRDefault="002568CB">
      <w:pPr>
        <w:spacing w:line="317" w:lineRule="atLeast"/>
        <w:ind w:left="56" w:right="-166" w:firstLine="709"/>
      </w:pPr>
      <w:r>
        <w:rPr>
          <w:color w:val="000000"/>
        </w:rPr>
        <w:t>Задачами  программы  аспирантуры  в  соответствии  с  существующим законодательством являются</w:t>
      </w:r>
      <w:r>
        <w:rPr>
          <w:color w:val="000000"/>
        </w:rPr>
        <w:t xml:space="preserve"> обеспечение: </w:t>
      </w:r>
    </w:p>
    <w:p w:rsidR="00D24F74" w:rsidRDefault="002568CB">
      <w:pPr>
        <w:numPr>
          <w:ilvl w:val="0"/>
          <w:numId w:val="5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условий  для  осуществления  аспирантами  научной  (научно-исследовательской </w:t>
      </w:r>
    </w:p>
    <w:p w:rsidR="00D24F74" w:rsidRDefault="002568CB">
      <w:pPr>
        <w:spacing w:before="1" w:line="317" w:lineRule="atLeast"/>
        <w:ind w:left="56" w:right="-166"/>
        <w:jc w:val="both"/>
      </w:pPr>
      <w:r>
        <w:rPr>
          <w:color w:val="000000"/>
        </w:rPr>
        <w:t>деятельности)  в  целях  подготовки  диссертации,  в  том  числе,  доступ  к  информации  о научных  и  научно-технических  результатах  по  научным  тематикам,  с</w:t>
      </w:r>
      <w:r>
        <w:rPr>
          <w:color w:val="000000"/>
        </w:rPr>
        <w:t>оответствующим научной  специальности,  по  которой  реализуется  программа  аспирантуры,  доступ  к научно-исследовательской  и  опытно-экспериментальной  базе,  необходимой  для проведения  научной  (научно-исследовательской)  деятельности  в  рамках  по</w:t>
      </w:r>
      <w:r>
        <w:rPr>
          <w:color w:val="000000"/>
        </w:rPr>
        <w:t>дготовки диссертации;</w:t>
      </w:r>
    </w:p>
    <w:p w:rsidR="00D24F74" w:rsidRDefault="002568CB">
      <w:pPr>
        <w:numPr>
          <w:ilvl w:val="0"/>
          <w:numId w:val="6"/>
        </w:numPr>
        <w:spacing w:before="51" w:line="265" w:lineRule="atLeast"/>
        <w:ind w:right="-200"/>
        <w:jc w:val="both"/>
      </w:pPr>
      <w:r>
        <w:rPr>
          <w:color w:val="000000"/>
        </w:rPr>
        <w:t>условий для подготовки аспиранта к сдаче кандидатских экзаменов;</w:t>
      </w:r>
    </w:p>
    <w:p w:rsidR="00D24F74" w:rsidRDefault="002568CB">
      <w:pPr>
        <w:numPr>
          <w:ilvl w:val="0"/>
          <w:numId w:val="6"/>
        </w:numPr>
        <w:spacing w:before="52" w:line="265" w:lineRule="atLeast"/>
        <w:ind w:right="-200"/>
        <w:jc w:val="both"/>
      </w:pPr>
      <w:r>
        <w:rPr>
          <w:color w:val="000000"/>
        </w:rPr>
        <w:t>проведения учебных занятий по дисциплинам (модулям);</w:t>
      </w:r>
    </w:p>
    <w:p w:rsidR="00D24F74" w:rsidRDefault="002568CB">
      <w:pPr>
        <w:numPr>
          <w:ilvl w:val="0"/>
          <w:numId w:val="6"/>
        </w:numPr>
        <w:spacing w:before="52" w:line="265" w:lineRule="atLeast"/>
        <w:ind w:right="-200"/>
        <w:jc w:val="both"/>
      </w:pPr>
      <w:r>
        <w:rPr>
          <w:color w:val="000000"/>
        </w:rPr>
        <w:t>условий для прохождения аспирантами практики;</w:t>
      </w:r>
    </w:p>
    <w:p w:rsidR="00D24F74" w:rsidRDefault="002568CB">
      <w:pPr>
        <w:numPr>
          <w:ilvl w:val="0"/>
          <w:numId w:val="6"/>
        </w:numPr>
        <w:spacing w:before="52" w:line="265" w:lineRule="atLeast"/>
        <w:ind w:right="-200"/>
        <w:jc w:val="both"/>
      </w:pPr>
      <w:r>
        <w:rPr>
          <w:color w:val="000000"/>
        </w:rPr>
        <w:t>проведения  контроля  качества  освоения  программы  аспирантуры  поср</w:t>
      </w:r>
      <w:r>
        <w:rPr>
          <w:color w:val="000000"/>
        </w:rPr>
        <w:t xml:space="preserve">едством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текущего контроля успеваемости, промежуточной и итоговой аттестации аспирантов.</w:t>
      </w:r>
    </w:p>
    <w:p w:rsidR="00D24F74" w:rsidRDefault="002568CB">
      <w:pPr>
        <w:numPr>
          <w:ilvl w:val="0"/>
          <w:numId w:val="7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Формы  обучения  и  срок  освоения  программы  аспирантуры  5.7.7.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 xml:space="preserve">Социальная и политическая философия 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>Срок освоения составляет 3 года в очной форме.</w:t>
      </w:r>
    </w:p>
    <w:p w:rsidR="00D24F74" w:rsidRDefault="002568CB">
      <w:pPr>
        <w:spacing w:before="1" w:line="317" w:lineRule="atLeast"/>
        <w:ind w:left="56" w:right="-166" w:firstLine="709"/>
      </w:pPr>
      <w:r>
        <w:rPr>
          <w:color w:val="000000"/>
        </w:rPr>
        <w:t xml:space="preserve">Обучение  по  программе  аспирантуры  в  академии  осуществляется  в  очной  и заочной формах обучения. 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>Срок получения образования по программе аспирантуры: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>в очной форме обучения, включая каникулы, предоставляемые после прохождения государственной итогов</w:t>
      </w:r>
      <w:r>
        <w:rPr>
          <w:color w:val="000000"/>
        </w:rPr>
        <w:t>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 за  один  учебный  год  (не  включая  объем  факультативных  дисциплин (модулей), составляет 60 з.</w:t>
      </w:r>
      <w:r>
        <w:rPr>
          <w:color w:val="000000"/>
        </w:rPr>
        <w:t>е.;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>при обучении по индивидуальному учебному плану, вне зависимости от формы обучения,  устанавливается  Академией  самостоятельно,  но  не  более  срока  получения образования, установленного для соответствующей формы обучения. При обучении по индивидуаль</w:t>
      </w:r>
      <w:r>
        <w:rPr>
          <w:color w:val="000000"/>
        </w:rPr>
        <w:t>ному плану лиц с ограниченными возможностями здоровья Академия вправе продлить срок не более чем на один год по сравнению со сроком, установленным для соответствующей  формы  обучения.  Объем  программы  аспирантуры  при  обучении  по индивидуальному плану</w:t>
      </w:r>
      <w:r>
        <w:rPr>
          <w:color w:val="000000"/>
        </w:rPr>
        <w:t xml:space="preserve"> не может составлять более 75 з.е. за один учебный год.</w:t>
      </w:r>
    </w:p>
    <w:p w:rsidR="00D24F74" w:rsidRDefault="002568CB">
      <w:pPr>
        <w:numPr>
          <w:ilvl w:val="0"/>
          <w:numId w:val="8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>Трудоемкость программы аспирантуры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>Трудоемкость  освоения  аспирантом  программы  аспирантуры  за  весь  период обучения  включая все виды аудиторной и самостоятельной работы, практики и время, отводи</w:t>
      </w:r>
      <w:r>
        <w:rPr>
          <w:color w:val="000000"/>
        </w:rPr>
        <w:t xml:space="preserve">мое  на  контроль  качества  освоения  обучающимся  по  программам  аспирантуры, составляет 180 зачетных единиц. </w:t>
      </w:r>
    </w:p>
    <w:p w:rsidR="00D24F74" w:rsidRDefault="002568CB">
      <w:pPr>
        <w:numPr>
          <w:ilvl w:val="0"/>
          <w:numId w:val="9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При  реализации  программы  аспирантуры </w:t>
      </w:r>
      <w:r>
        <w:rPr>
          <w:color w:val="000000"/>
        </w:rPr>
        <w:t xml:space="preserve"> применяется  электронное </w:t>
      </w:r>
    </w:p>
    <w:p w:rsidR="00D24F74" w:rsidRDefault="002568CB">
      <w:pPr>
        <w:spacing w:before="1" w:line="317" w:lineRule="atLeast"/>
        <w:ind w:left="56" w:right="-166"/>
        <w:jc w:val="both"/>
      </w:pPr>
      <w:r>
        <w:rPr>
          <w:color w:val="000000"/>
        </w:rPr>
        <w:t>обучение  и  дистанционные  образовательные  технологии.  При  обучении  лиц  с ограниченными  возможностями  здоровья  возможно  применение  электронного  и дистанционных образовательных технологий, предусматривающих возможность приема- передачи информаци</w:t>
      </w:r>
      <w:r>
        <w:rPr>
          <w:color w:val="000000"/>
        </w:rPr>
        <w:t xml:space="preserve">и в доступных для них формах. </w:t>
      </w:r>
    </w:p>
    <w:p w:rsidR="00D24F74" w:rsidRDefault="002568CB">
      <w:pPr>
        <w:numPr>
          <w:ilvl w:val="0"/>
          <w:numId w:val="10"/>
        </w:numPr>
        <w:spacing w:before="24" w:line="265" w:lineRule="atLeast"/>
        <w:ind w:right="-200"/>
        <w:jc w:val="both"/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b/>
          <w:bCs/>
          <w:color w:val="000000"/>
        </w:rPr>
        <w:lastRenderedPageBreak/>
        <w:t xml:space="preserve">Образовательная  деятельность  по  программе  аспирантуры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>осуществляется на государственном языке Российской Федерации.</w:t>
      </w:r>
    </w:p>
    <w:p w:rsidR="00D24F74" w:rsidRDefault="002568CB">
      <w:pPr>
        <w:numPr>
          <w:ilvl w:val="0"/>
          <w:numId w:val="11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Требования к уровню подготовки абитуриента 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К освоению программ аспирантуры допускаются лица, имеющие </w:t>
      </w:r>
      <w:r>
        <w:rPr>
          <w:color w:val="000000"/>
        </w:rPr>
        <w:t>образование не ниже высшего образования (специалитет или магистратура), в том числе, лица, имеющие образование,  полученное  в  иностранном  государстве,  признанное  в  Российской Федерации.</w:t>
      </w:r>
    </w:p>
    <w:p w:rsidR="00D24F74" w:rsidRDefault="002568CB">
      <w:pPr>
        <w:numPr>
          <w:ilvl w:val="0"/>
          <w:numId w:val="12"/>
        </w:numPr>
        <w:spacing w:before="368" w:line="265" w:lineRule="atLeast"/>
        <w:ind w:right="-200"/>
        <w:jc w:val="both"/>
      </w:pPr>
      <w:r>
        <w:rPr>
          <w:b/>
          <w:bCs/>
          <w:color w:val="000000"/>
        </w:rPr>
        <w:t xml:space="preserve">ХАРАКТЕРИСТИКА  ПРОФЕССИОНАЛЬНОЙ  ДЕЯТЕЛЬНОСТИ </w:t>
      </w:r>
    </w:p>
    <w:p w:rsidR="00D24F74" w:rsidRDefault="002568CB">
      <w:pPr>
        <w:spacing w:before="1" w:line="317" w:lineRule="atLeast"/>
        <w:ind w:left="56" w:right="-166"/>
      </w:pPr>
      <w:r>
        <w:rPr>
          <w:b/>
          <w:bCs/>
          <w:color w:val="000000"/>
        </w:rPr>
        <w:t>ВЫПУСКНИКОВ,  ОС</w:t>
      </w:r>
      <w:r>
        <w:rPr>
          <w:b/>
          <w:bCs/>
          <w:color w:val="000000"/>
        </w:rPr>
        <w:t xml:space="preserve">ВОИВШИХ  ПРОГРАММУ  АСПИРАНТУРЫ  5.7.7. Социальная и политическая философия </w:t>
      </w:r>
    </w:p>
    <w:p w:rsidR="00D24F74" w:rsidRDefault="002568CB">
      <w:pPr>
        <w:numPr>
          <w:ilvl w:val="0"/>
          <w:numId w:val="13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Области  профессиональной  деятельности  и  сферы  профессиональной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>деятельности выпускника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>Область  профессиональной  деятельности  выпускников,  освоивших  программу аспирантур</w:t>
      </w:r>
      <w:r>
        <w:rPr>
          <w:color w:val="000000"/>
        </w:rPr>
        <w:t>ы,  включает  решение  комплексных  задач  в  области  сельского  хозяйства, продуктивное и непродуктивное животноводство, сохранение и обеспечение здоровья и благополучия  животных  и  человека,  улучшение  продуктивных  качеств  животных, переработка  пр</w:t>
      </w:r>
      <w:r>
        <w:rPr>
          <w:color w:val="000000"/>
        </w:rPr>
        <w:t>одукции  животноводства,  профилактика  особо  опасных  болезней животных и человека.</w:t>
      </w:r>
    </w:p>
    <w:p w:rsidR="00D24F74" w:rsidRDefault="002568CB">
      <w:pPr>
        <w:numPr>
          <w:ilvl w:val="0"/>
          <w:numId w:val="14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>Объекты профессиональной деятельности выпускника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Объектами профессиональной деятельности выпускников, освоивших программу аспирантуры, являются: физические лица; население; юридические лица; биологические объекты;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совокупность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средств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технологий,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направленных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создание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условий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 развития о</w:t>
      </w:r>
      <w:r>
        <w:rPr>
          <w:color w:val="000000"/>
        </w:rPr>
        <w:t>траслей сельского хозяйства.</w:t>
      </w:r>
    </w:p>
    <w:p w:rsidR="00D24F74" w:rsidRDefault="002568CB">
      <w:pPr>
        <w:numPr>
          <w:ilvl w:val="0"/>
          <w:numId w:val="15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>Виды профессиональной деятельности выпускника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Виды  профессиональной  деятельности,  к  которым  готовятся  выпускники, освоившие  программу  аспирантуры:  научно-исследовательская  деятельность  в  области гуманитарных  наук, </w:t>
      </w:r>
      <w:r>
        <w:rPr>
          <w:color w:val="000000"/>
        </w:rPr>
        <w:t xml:space="preserve"> отраслей  сельского  хозяйства,  направленная  на  развитие  отраслей аграрного  сектора  экономики,  улучшение  качества  и  повышение  эффективности сельскохозяйственного  производства,  путем  проведения  прикладных  исследований  в сельском  хозяйстве</w:t>
      </w:r>
      <w:r>
        <w:rPr>
          <w:color w:val="000000"/>
        </w:rPr>
        <w:t>;  преподавательская  деятельность  по  образовательным  программам высшего образования.</w:t>
      </w:r>
    </w:p>
    <w:p w:rsidR="00D24F74" w:rsidRDefault="002568CB">
      <w:pPr>
        <w:spacing w:line="317" w:lineRule="atLeast"/>
        <w:ind w:left="56" w:right="-166" w:firstLine="709"/>
      </w:pPr>
      <w:r>
        <w:rPr>
          <w:color w:val="000000"/>
        </w:rPr>
        <w:t>Программа  аспирантуры  направлена  на  освоение  всех  видов  профессиональной деятельности, к которым готовится выпускник.</w:t>
      </w:r>
    </w:p>
    <w:p w:rsidR="00D24F74" w:rsidRDefault="002568CB">
      <w:pPr>
        <w:numPr>
          <w:ilvl w:val="0"/>
          <w:numId w:val="16"/>
        </w:numPr>
        <w:spacing w:before="368" w:line="265" w:lineRule="atLeast"/>
        <w:ind w:right="-200"/>
        <w:jc w:val="both"/>
      </w:pPr>
      <w:r>
        <w:rPr>
          <w:b/>
          <w:bCs/>
          <w:color w:val="000000"/>
        </w:rPr>
        <w:t>ТРЕБОВАНИЯ  К  ПЛАНИРУЕМЫМ  РЕЗУЛЬТАТАМ  О</w:t>
      </w:r>
      <w:r>
        <w:rPr>
          <w:b/>
          <w:bCs/>
          <w:color w:val="000000"/>
        </w:rPr>
        <w:t xml:space="preserve">СВОЕНИЯ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>ПРОГРАММА АСПИРАНТУРЫ</w:t>
      </w:r>
    </w:p>
    <w:p w:rsidR="00D24F74" w:rsidRDefault="002568CB">
      <w:pPr>
        <w:spacing w:before="1" w:line="317" w:lineRule="atLeast"/>
        <w:ind w:left="764" w:right="351"/>
      </w:pPr>
      <w:r>
        <w:rPr>
          <w:color w:val="000000"/>
        </w:rPr>
        <w:t>В программе аспирантуры определяются планируемые результаты ее освоения: результаты научной (научно-исследовательской) деятельности;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 xml:space="preserve">результаты освоения дисциплин (модулей); 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>результаты прохождения практики.</w:t>
      </w:r>
    </w:p>
    <w:p w:rsidR="00D24F74" w:rsidRDefault="002568CB">
      <w:pPr>
        <w:numPr>
          <w:ilvl w:val="0"/>
          <w:numId w:val="17"/>
        </w:numPr>
        <w:spacing w:before="368" w:line="265" w:lineRule="atLeast"/>
        <w:ind w:right="-200"/>
        <w:jc w:val="both"/>
      </w:pPr>
      <w:r>
        <w:rPr>
          <w:b/>
          <w:bCs/>
          <w:color w:val="000000"/>
        </w:rPr>
        <w:t xml:space="preserve">ДОКУМЕНТЫ,  РЕГЛАМЕНТИРУЮЩИЕ  СОДЕРЖАНИЕ  И </w:t>
      </w:r>
    </w:p>
    <w:p w:rsidR="00D24F74" w:rsidRDefault="002568CB">
      <w:pPr>
        <w:spacing w:before="1" w:line="317" w:lineRule="atLeast"/>
        <w:ind w:left="56" w:right="-171"/>
      </w:pPr>
      <w:r>
        <w:rPr>
          <w:b/>
          <w:bCs/>
          <w:color w:val="000000"/>
        </w:rPr>
        <w:t>ОРГАНИЗАЦИЮ  ОБРАЗОВАТЕЛЬНОГО  ПРОЦЕССА  ПРИ  РЕАЛИЗАЦИИ ПРОГРАММЫ АСПИРАНТУРЫ</w:t>
      </w:r>
    </w:p>
    <w:p w:rsidR="00D24F74" w:rsidRDefault="002568CB">
      <w:pPr>
        <w:numPr>
          <w:ilvl w:val="0"/>
          <w:numId w:val="18"/>
        </w:numPr>
        <w:spacing w:before="24" w:line="265" w:lineRule="atLeast"/>
        <w:ind w:right="-200"/>
        <w:jc w:val="both"/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b/>
          <w:bCs/>
          <w:color w:val="000000"/>
        </w:rPr>
        <w:lastRenderedPageBreak/>
        <w:t xml:space="preserve">Программные </w:t>
      </w:r>
      <w:r>
        <w:rPr>
          <w:b/>
          <w:bCs/>
          <w:color w:val="000000"/>
          <w:spacing w:val="96"/>
        </w:rPr>
        <w:t xml:space="preserve"> </w:t>
      </w:r>
      <w:r>
        <w:rPr>
          <w:b/>
          <w:bCs/>
          <w:color w:val="000000"/>
        </w:rPr>
        <w:t xml:space="preserve">документы </w:t>
      </w:r>
      <w:r>
        <w:rPr>
          <w:b/>
          <w:bCs/>
          <w:color w:val="000000"/>
          <w:spacing w:val="96"/>
        </w:rPr>
        <w:t xml:space="preserve"> </w:t>
      </w:r>
      <w:r>
        <w:rPr>
          <w:b/>
          <w:bCs/>
          <w:color w:val="000000"/>
        </w:rPr>
        <w:t xml:space="preserve">интегрирующего, </w:t>
      </w:r>
      <w:r>
        <w:rPr>
          <w:b/>
          <w:bCs/>
          <w:color w:val="000000"/>
          <w:spacing w:val="96"/>
        </w:rPr>
        <w:t xml:space="preserve"> </w:t>
      </w:r>
      <w:r>
        <w:rPr>
          <w:b/>
          <w:bCs/>
          <w:color w:val="000000"/>
        </w:rPr>
        <w:t xml:space="preserve">междисциплинарного </w:t>
      </w:r>
      <w:r>
        <w:rPr>
          <w:b/>
          <w:bCs/>
          <w:color w:val="000000"/>
          <w:spacing w:val="96"/>
        </w:rPr>
        <w:t xml:space="preserve"> </w:t>
      </w:r>
      <w:r>
        <w:rPr>
          <w:b/>
          <w:bCs/>
          <w:color w:val="000000"/>
        </w:rPr>
        <w:t xml:space="preserve">и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 xml:space="preserve">сквозного характера, обеспечивающие целостность программы аспирантуры: 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b/>
          <w:bCs/>
          <w:color w:val="000000"/>
        </w:rPr>
        <w:t>4.1.1. Учебный план и календарный график учебного процесса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В 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 xml:space="preserve">учебном 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 xml:space="preserve">плане 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 xml:space="preserve">отображается 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 xml:space="preserve">логическая 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 xml:space="preserve">последовательность 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 xml:space="preserve">освоения дисциплин (модулей), практик. Указывается общая </w:t>
      </w:r>
      <w:r>
        <w:rPr>
          <w:color w:val="000000"/>
        </w:rPr>
        <w:t>трудоёмкость дисциплин (модулей), практик  в  зачётных  единицах,  а  также  их  общая  трудоёмкость  и  контактная  работа  в часах.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b/>
          <w:bCs/>
          <w:color w:val="000000"/>
        </w:rPr>
        <w:t>Научный компонент программы аспирантуры</w:t>
      </w:r>
      <w:r>
        <w:rPr>
          <w:color w:val="000000"/>
        </w:rPr>
        <w:t xml:space="preserve"> включает научную деятельность аспиранта,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направленную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подготовку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диссертаци</w:t>
      </w:r>
      <w:r>
        <w:rPr>
          <w:color w:val="000000"/>
        </w:rPr>
        <w:t xml:space="preserve">и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соискание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научной 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степени кандидата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наук;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подготовку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публикаций,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которых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излагаются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основные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 xml:space="preserve">научные результаты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диссертации;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промежуточную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аттестацию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по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этапам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выполнения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научного исследования</w:t>
      </w:r>
    </w:p>
    <w:p w:rsidR="00D24F74" w:rsidRDefault="002568CB">
      <w:pPr>
        <w:spacing w:line="317" w:lineRule="atLeast"/>
        <w:ind w:left="56" w:right="-167" w:firstLine="709"/>
      </w:pPr>
      <w:r>
        <w:rPr>
          <w:b/>
          <w:bCs/>
          <w:color w:val="000000"/>
        </w:rPr>
        <w:t xml:space="preserve">Образовательный компонент программы аспирантуры </w:t>
      </w:r>
      <w:r>
        <w:rPr>
          <w:color w:val="000000"/>
        </w:rPr>
        <w:t>включает дисциплины (модули), практику, промежуточную аттестацию по дисциплинам (модулям) и практике.</w:t>
      </w:r>
    </w:p>
    <w:p w:rsidR="00D24F74" w:rsidRDefault="002568CB">
      <w:pPr>
        <w:spacing w:before="368" w:line="265" w:lineRule="atLeast"/>
        <w:ind w:left="56" w:right="-200"/>
        <w:jc w:val="both"/>
      </w:pPr>
      <w:r>
        <w:rPr>
          <w:b/>
          <w:bCs/>
          <w:color w:val="000000"/>
        </w:rPr>
        <w:t>Структура и объем программы аспирантуры – срок освоения 3 года в очной форме</w:t>
      </w:r>
    </w:p>
    <w:p w:rsidR="00D24F74" w:rsidRDefault="002568CB">
      <w:pPr>
        <w:spacing w:before="32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215"/>
        <w:gridCol w:w="2920"/>
      </w:tblGrid>
      <w:tr w:rsidR="00D24F74">
        <w:trPr>
          <w:trHeight w:hRule="exact" w:val="319"/>
        </w:trPr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24F74" w:rsidRDefault="00D24F74"/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left w:w="42" w:type="dxa"/>
              <w:right w:w="672" w:type="dxa"/>
            </w:tcMar>
          </w:tcPr>
          <w:p w:rsidR="00D24F74" w:rsidRDefault="002568CB">
            <w:pPr>
              <w:spacing w:before="12" w:line="265" w:lineRule="atLeast"/>
              <w:jc w:val="both"/>
            </w:pPr>
            <w:r>
              <w:rPr>
                <w:b/>
                <w:bCs/>
                <w:color w:val="000000"/>
              </w:rPr>
              <w:t xml:space="preserve">Объем программы </w:t>
            </w:r>
          </w:p>
        </w:tc>
      </w:tr>
      <w:tr w:rsidR="00D24F74">
        <w:trPr>
          <w:trHeight w:hRule="exact" w:val="455"/>
        </w:trPr>
        <w:tc>
          <w:tcPr>
            <w:tcW w:w="647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95" w:type="dxa"/>
              <w:right w:w="1059" w:type="dxa"/>
            </w:tcMar>
          </w:tcPr>
          <w:p w:rsidR="00D24F74" w:rsidRDefault="002568CB">
            <w:pPr>
              <w:spacing w:before="11" w:line="265" w:lineRule="atLeast"/>
              <w:jc w:val="both"/>
            </w:pPr>
            <w:r>
              <w:rPr>
                <w:b/>
                <w:bCs/>
                <w:color w:val="000000"/>
              </w:rPr>
              <w:t>Структура программы аспирантуры</w:t>
            </w: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2" w:type="dxa"/>
              <w:right w:w="751" w:type="dxa"/>
            </w:tcMar>
          </w:tcPr>
          <w:p w:rsidR="00D24F74" w:rsidRDefault="002568CB">
            <w:pPr>
              <w:spacing w:before="11" w:line="265" w:lineRule="atLeast"/>
              <w:jc w:val="both"/>
            </w:pPr>
            <w:r>
              <w:rPr>
                <w:b/>
                <w:bCs/>
                <w:color w:val="000000"/>
              </w:rPr>
              <w:t>аспирантуры в з.е.</w:t>
            </w:r>
          </w:p>
        </w:tc>
      </w:tr>
      <w:tr w:rsidR="00D24F74">
        <w:trPr>
          <w:trHeight w:hRule="exact" w:val="354"/>
        </w:trPr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3" w:type="dxa"/>
              <w:right w:w="3831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1. Научный компонент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84" w:type="dxa"/>
              <w:right w:w="1176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141</w:t>
            </w:r>
          </w:p>
        </w:tc>
      </w:tr>
      <w:tr w:rsidR="00D24F74">
        <w:trPr>
          <w:trHeight w:hRule="exact"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4" w:type="dxa"/>
              <w:right w:w="355" w:type="dxa"/>
            </w:tcMar>
          </w:tcPr>
          <w:p w:rsidR="00D24F74" w:rsidRDefault="002568CB">
            <w:pPr>
              <w:spacing w:before="48" w:line="265" w:lineRule="atLeast"/>
              <w:jc w:val="both"/>
            </w:pPr>
            <w:r>
              <w:rPr>
                <w:color w:val="000000"/>
              </w:rPr>
              <w:t>1.1.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6" w:type="dxa"/>
              <w:right w:w="923" w:type="dxa"/>
            </w:tcMar>
          </w:tcPr>
          <w:p w:rsidR="00D24F74" w:rsidRDefault="002568CB">
            <w:pPr>
              <w:spacing w:before="38" w:line="275" w:lineRule="atLeast"/>
            </w:pPr>
            <w:r>
              <w:rPr>
                <w:color w:val="000000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84" w:type="dxa"/>
              <w:right w:w="1176" w:type="dxa"/>
            </w:tcMar>
          </w:tcPr>
          <w:p w:rsidR="00D24F74" w:rsidRDefault="002568CB">
            <w:pPr>
              <w:spacing w:before="48" w:line="265" w:lineRule="atLeast"/>
              <w:jc w:val="both"/>
            </w:pPr>
            <w:r>
              <w:rPr>
                <w:color w:val="000000"/>
              </w:rPr>
              <w:t>119</w:t>
            </w:r>
          </w:p>
        </w:tc>
      </w:tr>
      <w:tr w:rsidR="00D24F74">
        <w:trPr>
          <w:trHeight w:hRule="exact" w:val="25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4" w:type="dxa"/>
              <w:right w:w="355" w:type="dxa"/>
            </w:tcMar>
          </w:tcPr>
          <w:p w:rsidR="00D24F74" w:rsidRDefault="002568CB">
            <w:pPr>
              <w:spacing w:before="15" w:line="265" w:lineRule="atLeast"/>
              <w:jc w:val="both"/>
            </w:pPr>
            <w:r>
              <w:rPr>
                <w:color w:val="000000"/>
              </w:rPr>
              <w:t>1.2.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6" w:type="dxa"/>
              <w:right w:w="69" w:type="dxa"/>
            </w:tcMar>
            <w:vAlign w:val="center"/>
          </w:tcPr>
          <w:p w:rsidR="00D24F74" w:rsidRDefault="002568CB">
            <w:pPr>
              <w:spacing w:before="1" w:line="275" w:lineRule="atLeast"/>
            </w:pPr>
            <w:r>
              <w:rPr>
                <w:color w:val="000000"/>
              </w:rPr>
              <w:t>Подготовка публикаций и (или) заявок на патенты на изобретения, полезные модели, промышленные</w:t>
            </w:r>
            <w:r>
              <w:rPr>
                <w:color w:val="000000"/>
              </w:rPr>
              <w:t xml:space="preserve">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344" w:type="dxa"/>
              <w:right w:w="1236" w:type="dxa"/>
            </w:tcMar>
          </w:tcPr>
          <w:p w:rsidR="00D24F74" w:rsidRDefault="002568CB">
            <w:pPr>
              <w:spacing w:before="15" w:line="265" w:lineRule="atLeast"/>
              <w:jc w:val="both"/>
            </w:pPr>
            <w:r>
              <w:rPr>
                <w:color w:val="000000"/>
              </w:rPr>
              <w:t>19</w:t>
            </w:r>
          </w:p>
        </w:tc>
      </w:tr>
      <w:tr w:rsidR="00D24F74">
        <w:trPr>
          <w:trHeight w:hRule="exact" w:val="56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4" w:type="dxa"/>
              <w:right w:w="355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color w:val="000000"/>
              </w:rPr>
              <w:t>1.3.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6" w:type="dxa"/>
              <w:right w:w="1130" w:type="dxa"/>
            </w:tcMar>
            <w:vAlign w:val="center"/>
          </w:tcPr>
          <w:p w:rsidR="00D24F74" w:rsidRDefault="002568CB">
            <w:pPr>
              <w:spacing w:before="1" w:line="275" w:lineRule="atLeast"/>
            </w:pPr>
            <w:r>
              <w:rPr>
                <w:color w:val="00000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04" w:type="dxa"/>
              <w:right w:w="1296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D24F74">
        <w:trPr>
          <w:trHeight w:hRule="exact" w:val="370"/>
        </w:trPr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3" w:type="dxa"/>
              <w:right w:w="2881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2. Образовательный компонент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344" w:type="dxa"/>
              <w:right w:w="1236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D24F74">
        <w:trPr>
          <w:trHeight w:hRule="exact" w:val="56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4" w:type="dxa"/>
              <w:right w:w="352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color w:val="000000"/>
              </w:rPr>
              <w:t>2.1.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91" w:type="dxa"/>
            </w:tcMar>
            <w:vAlign w:val="center"/>
          </w:tcPr>
          <w:p w:rsidR="00D24F74" w:rsidRDefault="002568CB">
            <w:pPr>
              <w:spacing w:before="1" w:line="275" w:lineRule="atLeast"/>
            </w:pPr>
            <w:r>
              <w:rPr>
                <w:color w:val="000000"/>
              </w:rPr>
              <w:t>Дисциплины (модули), в том числе элективные, факультативные дисциплины (модули)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344" w:type="dxa"/>
              <w:right w:w="1236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color w:val="000000"/>
              </w:rPr>
              <w:t>24</w:t>
            </w:r>
          </w:p>
        </w:tc>
      </w:tr>
      <w:tr w:rsidR="00D24F74">
        <w:trPr>
          <w:trHeight w:hRule="exact" w:val="37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4" w:type="dxa"/>
              <w:right w:w="352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color w:val="000000"/>
              </w:rPr>
              <w:t>2.2.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4081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color w:val="000000"/>
              </w:rPr>
              <w:t>Практики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04" w:type="dxa"/>
              <w:right w:w="1296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D24F74">
        <w:trPr>
          <w:trHeight w:hRule="exact" w:val="57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44" w:type="dxa"/>
              <w:right w:w="352" w:type="dxa"/>
            </w:tcMar>
          </w:tcPr>
          <w:p w:rsidR="00D24F74" w:rsidRDefault="002568CB">
            <w:pPr>
              <w:spacing w:before="16" w:line="265" w:lineRule="atLeast"/>
              <w:jc w:val="both"/>
            </w:pPr>
            <w:r>
              <w:rPr>
                <w:color w:val="000000"/>
              </w:rPr>
              <w:t>2.3.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9" w:type="dxa"/>
              <w:right w:w="454" w:type="dxa"/>
            </w:tcMar>
            <w:vAlign w:val="center"/>
          </w:tcPr>
          <w:p w:rsidR="00D24F74" w:rsidRDefault="002568CB">
            <w:pPr>
              <w:spacing w:before="1" w:line="275" w:lineRule="atLeast"/>
            </w:pPr>
            <w:r>
              <w:rPr>
                <w:color w:val="000000"/>
              </w:rPr>
              <w:t xml:space="preserve">Промежуточная аттестация по </w:t>
            </w:r>
            <w:r>
              <w:rPr>
                <w:color w:val="000000"/>
              </w:rPr>
              <w:t>дисциплинам (модулям) и практике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04" w:type="dxa"/>
              <w:right w:w="1296" w:type="dxa"/>
            </w:tcMar>
          </w:tcPr>
          <w:p w:rsidR="00D24F74" w:rsidRDefault="002568CB">
            <w:pPr>
              <w:spacing w:before="16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</w:tr>
      <w:tr w:rsidR="00D24F74">
        <w:trPr>
          <w:trHeight w:hRule="exact" w:val="429"/>
        </w:trPr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3" w:type="dxa"/>
              <w:right w:w="3792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3. Итоговая аттестация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04" w:type="dxa"/>
              <w:right w:w="1296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D24F74">
        <w:trPr>
          <w:trHeight w:hRule="exact" w:val="390"/>
        </w:trPr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3" w:type="dxa"/>
              <w:right w:w="2779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Объем программы аспирантуры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284" w:type="dxa"/>
              <w:right w:w="1176" w:type="dxa"/>
            </w:tcMar>
          </w:tcPr>
          <w:p w:rsidR="00D24F74" w:rsidRDefault="002568CB">
            <w:pPr>
              <w:spacing w:before="13" w:line="265" w:lineRule="atLeast"/>
              <w:jc w:val="both"/>
            </w:pPr>
            <w:r>
              <w:rPr>
                <w:b/>
                <w:bCs/>
                <w:color w:val="000000"/>
              </w:rPr>
              <w:t>180</w:t>
            </w:r>
          </w:p>
        </w:tc>
      </w:tr>
    </w:tbl>
    <w:p w:rsidR="00D24F74" w:rsidRDefault="002568CB">
      <w:pPr>
        <w:spacing w:before="18" w:line="265" w:lineRule="atLeast"/>
        <w:ind w:left="764" w:right="-200"/>
        <w:jc w:val="both"/>
      </w:pPr>
      <w:r>
        <w:rPr>
          <w:b/>
          <w:bCs/>
          <w:color w:val="000000"/>
        </w:rPr>
        <w:t>Научный компонент:</w:t>
      </w:r>
    </w:p>
    <w:p w:rsidR="00D24F74" w:rsidRDefault="002568CB">
      <w:pPr>
        <w:numPr>
          <w:ilvl w:val="0"/>
          <w:numId w:val="19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Научная 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</w:rPr>
        <w:t xml:space="preserve">деятельность, 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</w:rPr>
        <w:t xml:space="preserve">направленная 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</w:rPr>
        <w:t xml:space="preserve">на 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</w:rPr>
        <w:t xml:space="preserve">подготовку 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</w:rPr>
        <w:t xml:space="preserve">диссертации </w:t>
      </w:r>
      <w:r>
        <w:rPr>
          <w:b/>
          <w:bCs/>
          <w:color w:val="000000"/>
          <w:spacing w:val="35"/>
        </w:rPr>
        <w:t xml:space="preserve"> </w:t>
      </w:r>
      <w:r>
        <w:rPr>
          <w:b/>
          <w:bCs/>
          <w:color w:val="000000"/>
        </w:rPr>
        <w:t xml:space="preserve">к </w:t>
      </w:r>
    </w:p>
    <w:p w:rsidR="00D24F74" w:rsidRDefault="002568CB">
      <w:pPr>
        <w:spacing w:before="1" w:line="317" w:lineRule="atLeast"/>
        <w:ind w:left="56" w:right="-166"/>
        <w:jc w:val="both"/>
      </w:pPr>
      <w:r>
        <w:rPr>
          <w:b/>
          <w:bCs/>
          <w:color w:val="000000"/>
        </w:rPr>
        <w:t xml:space="preserve">защите,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заключается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выполнении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индивидуального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плана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научной 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 xml:space="preserve">деятельности, написании, 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 xml:space="preserve">оформлении 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 xml:space="preserve">представлении 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 xml:space="preserve">диссертации 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 xml:space="preserve">прохождения 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итоговой аттестации.</w:t>
      </w:r>
    </w:p>
    <w:p w:rsidR="00D24F74" w:rsidRDefault="002568CB">
      <w:pPr>
        <w:spacing w:before="24" w:line="265" w:lineRule="atLeast"/>
        <w:ind w:left="764" w:right="-200"/>
        <w:jc w:val="both"/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b/>
          <w:bCs/>
          <w:color w:val="000000"/>
        </w:rPr>
        <w:lastRenderedPageBreak/>
        <w:t>План научной деятельности</w:t>
      </w:r>
      <w:r>
        <w:rPr>
          <w:color w:val="000000"/>
        </w:rPr>
        <w:t xml:space="preserve"> включает в себя: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 xml:space="preserve">примерный план выполнения научного исследования, </w:t>
      </w:r>
    </w:p>
    <w:p w:rsidR="00D24F74" w:rsidRDefault="002568CB">
      <w:pPr>
        <w:spacing w:before="1" w:line="317" w:lineRule="atLeast"/>
        <w:ind w:left="56" w:right="-166" w:firstLine="709"/>
      </w:pPr>
      <w:r>
        <w:rPr>
          <w:color w:val="000000"/>
        </w:rPr>
        <w:t xml:space="preserve">план  подготовки  диссертации  и  публикаций,  в  которых  излагаются  основные научные результаты диссертации, </w:t>
      </w:r>
    </w:p>
    <w:p w:rsidR="00D24F74" w:rsidRDefault="002568CB">
      <w:pPr>
        <w:spacing w:line="317" w:lineRule="atLeast"/>
        <w:ind w:left="764" w:right="939"/>
      </w:pPr>
      <w:r>
        <w:rPr>
          <w:color w:val="000000"/>
        </w:rPr>
        <w:t>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D24F74" w:rsidRDefault="002568CB">
      <w:pPr>
        <w:numPr>
          <w:ilvl w:val="0"/>
          <w:numId w:val="20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>Подготовка</w:t>
      </w:r>
      <w:r>
        <w:rPr>
          <w:b/>
          <w:bCs/>
          <w:color w:val="000000"/>
        </w:rPr>
        <w:t xml:space="preserve">  публикаций</w:t>
      </w:r>
      <w:r>
        <w:rPr>
          <w:color w:val="000000"/>
        </w:rPr>
        <w:t xml:space="preserve">  включает  подготовку  публикаций,  в  которых </w:t>
      </w:r>
    </w:p>
    <w:p w:rsidR="00D24F74" w:rsidRDefault="002568CB">
      <w:pPr>
        <w:spacing w:before="1" w:line="317" w:lineRule="atLeast"/>
        <w:ind w:left="56" w:right="-166"/>
        <w:jc w:val="both"/>
      </w:pPr>
      <w:r>
        <w:rPr>
          <w:color w:val="000000"/>
        </w:rPr>
        <w:t xml:space="preserve">излагаются  основные  научные  результаты  диссертации,  в  рецензируемых  и  научных изданиях, в приравненных к ним научных изданиях, индексируемых в международных базах данных Web of Science и </w:t>
      </w:r>
      <w:r>
        <w:rPr>
          <w:color w:val="000000"/>
        </w:rPr>
        <w:t>Scopus и международных базах данных, определяемых в соответствии  с  рекомендацией  Высшей  аттестационной  комиссии  при  Министерстве науки  и  высшего  образования  Российской  Федерации,  а  также  в  научных  изданиях, индексируемых в наукометрической</w:t>
      </w:r>
      <w:r>
        <w:rPr>
          <w:color w:val="000000"/>
        </w:rPr>
        <w:t xml:space="preserve"> базе данных Russian Science Citation Index (RSCI), и (или)  заявок  на  патенты  на  изобретения,  полезные  модели,  промышленные  образцы, селекционные достижения, свидетельства о государственной регистрации программ для электронных вычислительных машин</w:t>
      </w:r>
      <w:r>
        <w:rPr>
          <w:color w:val="000000"/>
        </w:rPr>
        <w:t>, баз данных, топологий интегральных микросхем.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b/>
          <w:bCs/>
          <w:color w:val="000000"/>
        </w:rPr>
        <w:t>Образовательный компонент: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В  обязательную  часть  образовательного  компонента  программы  аспирантуры включаются  следующие  дисциплины  (модули):  История  и  философия  науки, Иностранный  язык,  </w:t>
      </w:r>
      <w:r>
        <w:rPr>
          <w:color w:val="000000"/>
        </w:rPr>
        <w:t>Методология  научных  исследований,  Педагогика  и  психология, специальная дисциплина научной специальности.</w:t>
      </w:r>
    </w:p>
    <w:p w:rsidR="00D24F74" w:rsidRDefault="002568CB">
      <w:pPr>
        <w:spacing w:line="317" w:lineRule="atLeast"/>
        <w:ind w:left="764" w:right="-61"/>
      </w:pPr>
      <w:r>
        <w:rPr>
          <w:color w:val="000000"/>
        </w:rPr>
        <w:t xml:space="preserve">Для всех дисциплин минимальный объем составляет 36 часов (1 зачетная единица). </w:t>
      </w:r>
      <w:r>
        <w:rPr>
          <w:b/>
          <w:bCs/>
          <w:color w:val="000000"/>
        </w:rPr>
        <w:t>Практика: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 xml:space="preserve">Педагогическая практика. 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b/>
          <w:bCs/>
          <w:color w:val="000000"/>
        </w:rPr>
        <w:t xml:space="preserve">Итоговая аттестация </w:t>
      </w:r>
      <w:r>
        <w:rPr>
          <w:color w:val="000000"/>
        </w:rPr>
        <w:t>включает оц</w:t>
      </w:r>
      <w:r>
        <w:rPr>
          <w:color w:val="000000"/>
        </w:rPr>
        <w:t>енку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научно-технической политике».</w:t>
      </w:r>
    </w:p>
    <w:p w:rsidR="00D24F74" w:rsidRDefault="002568CB">
      <w:pPr>
        <w:numPr>
          <w:ilvl w:val="0"/>
          <w:numId w:val="21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Дисциплинарно-модульные  программные  документы  программы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>ас</w:t>
      </w:r>
      <w:r>
        <w:rPr>
          <w:b/>
          <w:bCs/>
          <w:color w:val="000000"/>
        </w:rPr>
        <w:t>пирантуры</w:t>
      </w:r>
    </w:p>
    <w:p w:rsidR="00D24F74" w:rsidRDefault="002568CB">
      <w:pPr>
        <w:numPr>
          <w:ilvl w:val="0"/>
          <w:numId w:val="22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Рабочие программы дисциплин (модулей) с приложением ОМ 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В  программе  аспирантуры  должны  быть  приведены  рабочие  программы  всех дисциплин  (модулей)  учебного  плана,  включая  элективные  и  факультативные дисциплины. </w:t>
      </w:r>
    </w:p>
    <w:p w:rsidR="00D24F74" w:rsidRDefault="002568CB">
      <w:pPr>
        <w:numPr>
          <w:ilvl w:val="0"/>
          <w:numId w:val="23"/>
        </w:numPr>
        <w:spacing w:before="368" w:line="265" w:lineRule="atLeast"/>
        <w:ind w:right="-200"/>
        <w:jc w:val="both"/>
      </w:pPr>
      <w:r>
        <w:rPr>
          <w:b/>
          <w:bCs/>
          <w:color w:val="000000"/>
        </w:rPr>
        <w:t>Рабочие программы пра</w:t>
      </w:r>
      <w:r>
        <w:rPr>
          <w:b/>
          <w:bCs/>
          <w:color w:val="000000"/>
        </w:rPr>
        <w:t>ктик с приложением ОМ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В  соответствии  с  ФГТ  блок  «Практики»  программы  аспирантуры  является обязательным  и  представляет  собой  вид  учебной  деятельности,  направленной  на формирование,  закрепление,  развитие  практических  навыков  в  процессе </w:t>
      </w:r>
      <w:r>
        <w:rPr>
          <w:color w:val="000000"/>
        </w:rPr>
        <w:t xml:space="preserve"> выполнения определенных видов работ, связанных с будущей профессиональной деятельностью.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>Педагогическая  практика  в  системе  подготовки  кадров  высшей  квалификации является  компонентом  профессиональной  подготовки  к  научно-педагогической деятельно</w:t>
      </w:r>
      <w:r>
        <w:rPr>
          <w:color w:val="000000"/>
        </w:rPr>
        <w:t xml:space="preserve">сти в образовательной организации и представляет собой вид практической </w:t>
      </w:r>
    </w:p>
    <w:p w:rsidR="00D24F74" w:rsidRDefault="002568CB">
      <w:pPr>
        <w:spacing w:line="317" w:lineRule="atLeast"/>
        <w:ind w:left="56" w:right="-166"/>
      </w:pPr>
      <w:r>
        <w:rPr>
          <w:color w:val="000000"/>
        </w:rPr>
        <w:t xml:space="preserve">деятельности  аспирантов  по  реализации  учебно-воспитательного  процесса  в  высшей школе,  включающего  преподавание  специальных  дисциплин,  организацию  учебной деятельности  </w:t>
      </w:r>
      <w:r>
        <w:rPr>
          <w:color w:val="000000"/>
        </w:rPr>
        <w:t xml:space="preserve">обучающихся,  научно-методической  работы  по  предмету,  формирование </w:t>
      </w:r>
      <w:r>
        <w:rPr>
          <w:color w:val="000000"/>
        </w:rPr>
        <w:lastRenderedPageBreak/>
        <w:t>умений  и  навыков  практической  преподавательской  деятельности.  Педагогическая практика  нацелена  на  формирование  комплексной  психолого-педагогической, методической  и  информац</w:t>
      </w:r>
      <w:r>
        <w:rPr>
          <w:color w:val="000000"/>
        </w:rPr>
        <w:t>ионно-технологической  готовности  аспиранта  к  научно- педагогической деятельности в вузе.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Программа практик включает в себя: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указание вида практики, типа и способа ее проведения;</w:t>
      </w:r>
    </w:p>
    <w:p w:rsidR="00D24F74" w:rsidRDefault="002568CB">
      <w:pPr>
        <w:spacing w:before="1" w:line="317" w:lineRule="atLeast"/>
        <w:ind w:left="56" w:right="-166"/>
      </w:pPr>
      <w:r>
        <w:rPr>
          <w:color w:val="000000"/>
        </w:rPr>
        <w:t xml:space="preserve">перечень планируемых результатов обучения при прохождении практики, </w:t>
      </w:r>
      <w:r>
        <w:rPr>
          <w:color w:val="000000"/>
        </w:rPr>
        <w:t>соотнесенных с планируемыми результатами освоения образовательной программы;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указание места практики в структуре образовательной программы;</w:t>
      </w:r>
    </w:p>
    <w:p w:rsidR="00D24F74" w:rsidRDefault="002568CB">
      <w:pPr>
        <w:spacing w:before="1" w:line="317" w:lineRule="atLeast"/>
        <w:ind w:left="56" w:right="-165"/>
      </w:pPr>
      <w:r>
        <w:rPr>
          <w:color w:val="000000"/>
        </w:rPr>
        <w:t>указание объема практики в зачетных единицах и ее продолжительности в неделях либо в академических часах;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содержание</w:t>
      </w:r>
      <w:r>
        <w:rPr>
          <w:color w:val="000000"/>
        </w:rPr>
        <w:t xml:space="preserve"> практики;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указание форм отчетности по практике;</w:t>
      </w:r>
    </w:p>
    <w:p w:rsidR="00D24F74" w:rsidRDefault="002568CB">
      <w:pPr>
        <w:spacing w:before="1" w:line="317" w:lineRule="atLeast"/>
        <w:ind w:left="56" w:right="-166"/>
      </w:pPr>
      <w:r>
        <w:rPr>
          <w:color w:val="000000"/>
        </w:rPr>
        <w:t>оценочные  материалы  для  проведения  промежуточной  аттестации  обучающихся  по практике;</w:t>
      </w:r>
    </w:p>
    <w:p w:rsidR="00D24F74" w:rsidRDefault="002568CB">
      <w:pPr>
        <w:spacing w:line="317" w:lineRule="atLeast"/>
        <w:ind w:left="56" w:right="-166"/>
      </w:pPr>
      <w:r>
        <w:rPr>
          <w:color w:val="000000"/>
        </w:rPr>
        <w:t>перечень учебной литературы и ресурсов сети «Интернет», необходимых для проведения практики;</w:t>
      </w:r>
    </w:p>
    <w:p w:rsidR="00D24F74" w:rsidRDefault="002568CB">
      <w:pPr>
        <w:spacing w:line="317" w:lineRule="atLeast"/>
        <w:ind w:left="56" w:right="-166"/>
        <w:jc w:val="both"/>
      </w:pPr>
      <w:r>
        <w:rPr>
          <w:color w:val="000000"/>
        </w:rPr>
        <w:t>перечень информационны</w:t>
      </w:r>
      <w:r>
        <w:rPr>
          <w:color w:val="000000"/>
        </w:rPr>
        <w:t>х технологий, используемых при проведении практики, включая перечень  программного  обеспечения  и  информационных  справочных  систем  (при необходимости);</w:t>
      </w:r>
    </w:p>
    <w:p w:rsidR="00D24F74" w:rsidRDefault="002568CB">
      <w:pPr>
        <w:spacing w:line="317" w:lineRule="atLeast"/>
        <w:ind w:left="56" w:right="807"/>
      </w:pPr>
      <w:r>
        <w:rPr>
          <w:color w:val="000000"/>
        </w:rPr>
        <w:t>описание материально-технической базы, необходимой для проведения практики. Практика может проводит</w:t>
      </w:r>
      <w:r>
        <w:rPr>
          <w:color w:val="000000"/>
        </w:rPr>
        <w:t>ься в структурных подразделениях академии.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>Выбор  мест  прохождения  практик  для  обучающихся  с  ограниченными возможностями  здоровья  и  инвалидов  проводится  с  учетом  особенностей  их психофизического развития, индивидуальных возможностей и состоян</w:t>
      </w:r>
      <w:r>
        <w:rPr>
          <w:color w:val="000000"/>
        </w:rPr>
        <w:t>ия здоровья.</w:t>
      </w:r>
    </w:p>
    <w:p w:rsidR="00D24F74" w:rsidRDefault="002568CB">
      <w:pPr>
        <w:numPr>
          <w:ilvl w:val="0"/>
          <w:numId w:val="24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>РЕСУРСНОЕ ОБЕСПЕЧЕНИЕ ПРОГРАММЫ АСПИРАНТУРЫ</w:t>
      </w:r>
    </w:p>
    <w:p w:rsidR="00D24F74" w:rsidRDefault="002568CB">
      <w:pPr>
        <w:numPr>
          <w:ilvl w:val="0"/>
          <w:numId w:val="25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 xml:space="preserve">Информационное обеспечение образовательного процесса при реализации </w:t>
      </w:r>
    </w:p>
    <w:p w:rsidR="00D24F74" w:rsidRDefault="002568CB">
      <w:pPr>
        <w:spacing w:before="1" w:line="317" w:lineRule="atLeast"/>
        <w:ind w:left="56" w:right="-80"/>
        <w:jc w:val="both"/>
      </w:pPr>
      <w:r>
        <w:rPr>
          <w:b/>
          <w:bCs/>
          <w:color w:val="000000"/>
        </w:rPr>
        <w:t xml:space="preserve">программы аспирантуры </w:t>
      </w:r>
      <w:r>
        <w:rPr>
          <w:color w:val="000000"/>
        </w:rPr>
        <w:t xml:space="preserve">Информационное обеспечение образовательного процесса при реализации  программы  аспирантуры  в  целом  </w:t>
      </w:r>
      <w:r>
        <w:rPr>
          <w:color w:val="000000"/>
        </w:rPr>
        <w:t>соответствует  требованиям  ФГТ. Обучающиеся всех форм обучения обеспечены основной учебной и учебно-методической литературой,  методическими  пособиями,  необходимыми  для  организации образовательного  процесса  по  всем  дисциплинам.  Библиотечный  фонд</w:t>
      </w:r>
      <w:r>
        <w:rPr>
          <w:color w:val="000000"/>
        </w:rPr>
        <w:t xml:space="preserve">  Академии  в достаточной  степени  укомплектован  изданиями  основной  и  дополнительной (рекомендуемой)  учебной  и  учебно-методической  литературы.  Информационное обеспечение представлено электронно-информационной образовательной средой (ЭИОС), в  кот</w:t>
      </w:r>
      <w:r>
        <w:rPr>
          <w:color w:val="000000"/>
        </w:rPr>
        <w:t>орую  входят:  официальный  сайт  академии  (http://www.bgsha.ru),  Moodle» (http://moodle.bgsha.ru/), АС «Контингент» в локальной сети Академии, АС «Аспирантура и  докторантура»  в  локальной  сети  Академии,  Корпоративный  портал  Академии (http://porta</w:t>
      </w:r>
      <w:r>
        <w:rPr>
          <w:color w:val="000000"/>
        </w:rPr>
        <w:t>l.bgsha.ru/),  ИС  «Планы»  в  локальной  сети  Академии,  Портфолио обучающегося,  Сайт  научной  библиотеки  (http://lib.bgsha.ru/),  Электронная  библиотека БГСХА (http://irbis.bgsha.ru/).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>Электронная информационно-образовательная среда академии обеспеч</w:t>
      </w:r>
      <w:r>
        <w:rPr>
          <w:color w:val="000000"/>
        </w:rPr>
        <w:t xml:space="preserve">ивает: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 xml:space="preserve">доступ к учебным планам, аннотациям дисциплин, рабочим программам практик, научных исследований и к изданиям электронных библиотечных систем и электронным образовательным  ресурсам,  указанным  в  рабочих  программах;  фиксацию  хода </w:t>
      </w:r>
      <w:r>
        <w:rPr>
          <w:color w:val="000000"/>
        </w:rPr>
        <w:lastRenderedPageBreak/>
        <w:t>образовательно</w:t>
      </w:r>
      <w:r>
        <w:rPr>
          <w:color w:val="000000"/>
        </w:rPr>
        <w:t>го  процесса,  результатов  промежуточной  аттестации  и  результатов освоения  основной  образовательной  программы;  проведение  всех  видов  занятий, процедур  оценки  результатов  обучения,  формирование  электронного  портфолио обучающегося, в том чис</w:t>
      </w:r>
      <w:r>
        <w:rPr>
          <w:color w:val="000000"/>
        </w:rPr>
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color w:val="000000"/>
        </w:rPr>
        <w:t xml:space="preserve">«Интернет».  </w:t>
      </w:r>
    </w:p>
    <w:p w:rsidR="00D24F74" w:rsidRDefault="002568CB">
      <w:pPr>
        <w:spacing w:before="327" w:line="265" w:lineRule="atLeast"/>
        <w:ind w:left="622" w:right="-200"/>
        <w:jc w:val="both"/>
      </w:pPr>
      <w:r>
        <w:rPr>
          <w:b/>
          <w:bCs/>
          <w:color w:val="000000"/>
        </w:rPr>
        <w:t xml:space="preserve">5.1.1. Библиотечно-информационное обеспечение </w:t>
      </w:r>
    </w:p>
    <w:p w:rsidR="00D24F74" w:rsidRDefault="002568CB">
      <w:pPr>
        <w:spacing w:before="10" w:line="265" w:lineRule="atLeast"/>
        <w:ind w:left="622" w:right="-200"/>
        <w:jc w:val="both"/>
      </w:pPr>
      <w:r>
        <w:rPr>
          <w:color w:val="000000"/>
        </w:rPr>
        <w:t xml:space="preserve">Основным подразделением, обеспечивающим учебный процесс учебными и учебно- </w:t>
      </w:r>
    </w:p>
    <w:p w:rsidR="00D24F74" w:rsidRDefault="002568CB">
      <w:pPr>
        <w:spacing w:before="1" w:line="317" w:lineRule="atLeast"/>
        <w:ind w:left="56" w:right="-166"/>
        <w:jc w:val="both"/>
      </w:pPr>
      <w:r>
        <w:rPr>
          <w:color w:val="000000"/>
        </w:rPr>
        <w:t>методическими  материалами,  является  библиотека  вуза.  В  структуре  библиотеки функционирует  1  абонемент,  2  чит</w:t>
      </w:r>
      <w:r>
        <w:rPr>
          <w:color w:val="000000"/>
        </w:rPr>
        <w:t>альных  зала  на  230  посадочных  мест,  электронный читальный зал, 4 функциональных отдела. Общая площадь библиотеки составляет 1751 кв.м.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Библиотека  работает  в  системе  автоматизации  библиотек  ИРБИС  64  +,  которая обеспечивает  комплексную  автом</w:t>
      </w:r>
      <w:r>
        <w:rPr>
          <w:color w:val="000000"/>
        </w:rPr>
        <w:t>атизацию  всех  библиотечных  процессов: комплектование,  каталогизацию,  учет  и  контроль,  статистику,  книгообеспеченность  и электронная книговыдача.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Библиотечный  фонд  формируется  в  соответствии  с  требованиями  Федеральных государственных  образ</w:t>
      </w:r>
      <w:r>
        <w:rPr>
          <w:color w:val="000000"/>
        </w:rPr>
        <w:t>овательных  стандартов.  Комплектование  фонда  библиотеки осуществляется  в  соответствии  с  СТО  СМК  7.1.3  –  9.0  –  2019  «Инфраструктура. Управление  информационными  ресурсами  библиотеки»,  тематическим  планом комплектования  и  данными  автомат</w:t>
      </w:r>
      <w:r>
        <w:rPr>
          <w:color w:val="000000"/>
        </w:rPr>
        <w:t xml:space="preserve">изированной  картотеки  книгообеспеченности учебного процесса. </w:t>
      </w:r>
    </w:p>
    <w:p w:rsidR="00D24F74" w:rsidRDefault="002568CB">
      <w:pPr>
        <w:spacing w:line="317" w:lineRule="atLeast"/>
        <w:ind w:left="56" w:right="-80" w:firstLine="567"/>
        <w:jc w:val="both"/>
      </w:pPr>
      <w:r>
        <w:rPr>
          <w:color w:val="000000"/>
        </w:rPr>
        <w:t>Библиотечный фонд составляет 602 674 единиц хранения на физических носителях, в т.ч. 185 692 экз. учебно-методической и 381 890 экз. научной литературы. В 2023 году поступило 2364 экз. новой л</w:t>
      </w:r>
      <w:r>
        <w:rPr>
          <w:color w:val="000000"/>
        </w:rPr>
        <w:t>итературы.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Электронные ресурсы библиотеки академии представлены внутренними и внешними полнотекстовыми,  библиографическими  базами  данных,  электронными  библиотеками, электронно-библиотечным  системам  (далее  ЭБС).   Преподавателям  и  обучающимся предоставляется</w:t>
      </w:r>
      <w:r>
        <w:rPr>
          <w:color w:val="000000"/>
        </w:rPr>
        <w:t xml:space="preserve">  полнотекстовый  доступ  к  ЭБС,  ресурсы  которой  соответствуют реализуемым академией ОПОП. 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 xml:space="preserve">В  2023  г.  были  заключены  лицензионные  договора  с  ЭБС  Издательства  </w:t>
      </w:r>
      <w:hyperlink r:id="rId9" w:history="1">
        <w:r>
          <w:rPr>
            <w:color w:val="000000"/>
            <w:u w:val="single"/>
          </w:rPr>
          <w:t>«Лань»</w:t>
        </w:r>
      </w:hyperlink>
      <w:r>
        <w:rPr>
          <w:color w:val="000000"/>
        </w:rPr>
        <w:t xml:space="preserve"> (Лицензионный  договор  №101  на  пред</w:t>
      </w:r>
      <w:r>
        <w:rPr>
          <w:color w:val="000000"/>
        </w:rPr>
        <w:t xml:space="preserve">оставление  права  использования  права программного обеспечения от 28/06/2023), ЭБС Издательства «Инфра-М» </w:t>
      </w:r>
      <w:hyperlink r:id="rId10" w:history="1">
        <w:r>
          <w:rPr>
            <w:color w:val="000000"/>
            <w:u w:val="single"/>
          </w:rPr>
          <w:t>ZNANIUM.com</w:t>
        </w:r>
      </w:hyperlink>
      <w:r>
        <w:rPr>
          <w:color w:val="000000"/>
        </w:rPr>
        <w:t xml:space="preserve"> (Лицензионный  договор  №  1614  эбс  от  19/12/2023),  ЭБС  Издательства  </w:t>
      </w:r>
      <w:hyperlink r:id="rId11" w:history="1">
        <w:r>
          <w:rPr>
            <w:color w:val="000000"/>
            <w:u w:val="single"/>
          </w:rPr>
          <w:t>«Юрайт»</w:t>
        </w:r>
      </w:hyperlink>
      <w:r>
        <w:rPr>
          <w:color w:val="000000"/>
        </w:rPr>
        <w:t xml:space="preserve"> коллекция «Легендарные книги» (Информационное письмо-подтверждение о бессрочном неограниченном  доступе  ФГБОУ  ВО  БГСХА  к  коллекции  «Легендарные  книги» образовательной  платформы  «Юрайт»  от  12.03</w:t>
      </w:r>
      <w:r>
        <w:rPr>
          <w:color w:val="000000"/>
        </w:rPr>
        <w:t>.2021)  и  ЭБС  IPR  SMART  (Соглашение №9694/22  на  предоставление  доступа  к  произведениям  научно-образовательной платформы  IPR  SMART  от  21/10/2022).  Кроме  того,  с  2020  г.  Академия  является участником Сетевой электронной библиотеки аграрны</w:t>
      </w:r>
      <w:r>
        <w:rPr>
          <w:color w:val="000000"/>
        </w:rPr>
        <w:t>х вузов и вузов России (Договор № НВ-190 СЭБ на оказание услуг от 26/02/2020).</w:t>
      </w:r>
    </w:p>
    <w:p w:rsidR="00D24F74" w:rsidRDefault="002568CB">
      <w:pPr>
        <w:spacing w:line="317" w:lineRule="atLeast"/>
        <w:ind w:left="56" w:right="-166" w:firstLine="567"/>
      </w:pPr>
      <w:r>
        <w:rPr>
          <w:color w:val="000000"/>
        </w:rPr>
        <w:t xml:space="preserve">В 2023 году, в рамках национальной и централизованной подписки через РФФИ, осуществлялся доступ на научные информационные ресурсы: </w:t>
      </w:r>
    </w:p>
    <w:p w:rsidR="00D24F74" w:rsidRDefault="002568CB">
      <w:pPr>
        <w:numPr>
          <w:ilvl w:val="0"/>
          <w:numId w:val="26"/>
        </w:numPr>
        <w:spacing w:line="317" w:lineRule="atLeast"/>
        <w:ind w:right="-199"/>
        <w:jc w:val="both"/>
      </w:pPr>
      <w:r>
        <w:rPr>
          <w:color w:val="000000"/>
        </w:rPr>
        <w:lastRenderedPageBreak/>
        <w:t>База  данных  Orblt  Premium  edition  компан</w:t>
      </w:r>
      <w:r>
        <w:rPr>
          <w:color w:val="000000"/>
        </w:rPr>
        <w:t>ии  Questel  SAS  (Письмо  РФФИ  «О предоставлении  лицензионного  доступа  к  содержанию  баз  данных  компании Questel  SAS  в  2023  году  на  условиях  централизованной  подписки»  №  1955   от 30/12/22 (1 период), Письмо РФФИ № 1112  от 09/08/23 (2 пе</w:t>
      </w:r>
      <w:r>
        <w:rPr>
          <w:color w:val="000000"/>
        </w:rPr>
        <w:t>риод)).</w:t>
      </w:r>
    </w:p>
    <w:p w:rsidR="00D24F74" w:rsidRDefault="002568CB">
      <w:pPr>
        <w:numPr>
          <w:ilvl w:val="0"/>
          <w:numId w:val="26"/>
        </w:numPr>
        <w:spacing w:line="317" w:lineRule="atLeast"/>
        <w:ind w:right="-199"/>
        <w:jc w:val="both"/>
      </w:pPr>
      <w:r>
        <w:rPr>
          <w:color w:val="000000"/>
        </w:rPr>
        <w:t>База данных Springer Nature (Письмо РФФИ № 1947 от 29/12/22 «О предоставлении лицензионного доступа к содержанию баз данных издательства Springer Nature в 2023  г.  на  условиях  централизованной  подписки»,  Письмо  РФФИ  №  1948   от 29/12/22, Пи</w:t>
      </w:r>
      <w:r>
        <w:rPr>
          <w:color w:val="000000"/>
        </w:rPr>
        <w:t>сьмо РФФИ № 1949 от 29/12/22, Письмо РФФИ № 1950  от 29/12/22)</w:t>
      </w:r>
    </w:p>
    <w:p w:rsidR="00D24F74" w:rsidRDefault="002568CB">
      <w:pPr>
        <w:numPr>
          <w:ilvl w:val="0"/>
          <w:numId w:val="26"/>
        </w:numPr>
        <w:spacing w:line="317" w:lineRule="atLeast"/>
        <w:ind w:right="-199"/>
      </w:pPr>
      <w:r>
        <w:rPr>
          <w:color w:val="000000"/>
        </w:rPr>
        <w:t>Баз данных издательства John Wiley &amp; Sons, Inc. (Письмо РФФИ № 574 от 07/04/23 (1 период), Письмо РФФИ № 1111 от 09/08/23 (2 период)).</w:t>
      </w:r>
    </w:p>
    <w:p w:rsidR="00D24F74" w:rsidRDefault="002568CB">
      <w:pPr>
        <w:numPr>
          <w:ilvl w:val="0"/>
          <w:numId w:val="26"/>
        </w:numPr>
        <w:spacing w:line="317" w:lineRule="atLeast"/>
        <w:ind w:right="-200"/>
        <w:jc w:val="both"/>
      </w:pPr>
      <w:r>
        <w:rPr>
          <w:color w:val="000000"/>
        </w:rPr>
        <w:t>Базы данных EBSCO eBooks компании EBSCO Information Servic</w:t>
      </w:r>
      <w:r>
        <w:rPr>
          <w:color w:val="000000"/>
        </w:rPr>
        <w:t>es GmbH (Письмо РФФИ  №  708  от  28/04/23  «О  предоставлении  лицензионного  доступа  к содержанию в 2023 году»).</w:t>
      </w:r>
    </w:p>
    <w:p w:rsidR="00D24F74" w:rsidRDefault="002568CB">
      <w:pPr>
        <w:numPr>
          <w:ilvl w:val="0"/>
          <w:numId w:val="26"/>
        </w:numPr>
        <w:spacing w:line="317" w:lineRule="atLeast"/>
        <w:ind w:right="-200"/>
      </w:pPr>
      <w:r>
        <w:rPr>
          <w:color w:val="000000"/>
        </w:rPr>
        <w:t>Электронные версии журналов РАН на платформе РЦНИ (Письмо РФФИ № 1312 от 06/09/23).</w:t>
      </w:r>
    </w:p>
    <w:p w:rsidR="00D24F74" w:rsidRDefault="002568CB">
      <w:pPr>
        <w:numPr>
          <w:ilvl w:val="0"/>
          <w:numId w:val="26"/>
        </w:numPr>
        <w:spacing w:before="42" w:line="265" w:lineRule="atLeast"/>
        <w:ind w:right="-200"/>
        <w:jc w:val="both"/>
      </w:pPr>
      <w:r>
        <w:rPr>
          <w:color w:val="000000"/>
        </w:rPr>
        <w:t>Электронная версия журнала «Успехи химии» (Письмо РФФИ №</w:t>
      </w:r>
      <w:r>
        <w:rPr>
          <w:color w:val="000000"/>
        </w:rPr>
        <w:t xml:space="preserve"> 1541 от 21/11/22). </w:t>
      </w:r>
    </w:p>
    <w:p w:rsidR="00D24F74" w:rsidRDefault="002568CB">
      <w:pPr>
        <w:numPr>
          <w:ilvl w:val="0"/>
          <w:numId w:val="26"/>
        </w:numPr>
        <w:spacing w:before="41" w:line="265" w:lineRule="atLeast"/>
        <w:ind w:right="-200"/>
        <w:jc w:val="both"/>
      </w:pPr>
      <w:r>
        <w:rPr>
          <w:color w:val="000000"/>
        </w:rPr>
        <w:t>Электронные версии журналов МИАН (Письмо РФФИ № 1312 от 09/08/2023 г.).</w:t>
      </w:r>
    </w:p>
    <w:p w:rsidR="00D24F74" w:rsidRDefault="002568CB">
      <w:pPr>
        <w:numPr>
          <w:ilvl w:val="0"/>
          <w:numId w:val="26"/>
        </w:numPr>
        <w:spacing w:before="1" w:line="317" w:lineRule="atLeast"/>
        <w:ind w:right="-199"/>
      </w:pPr>
      <w:r>
        <w:rPr>
          <w:color w:val="000000"/>
        </w:rPr>
        <w:t xml:space="preserve">Электронные версии журнала «Успехи физических наук» (Письмо РФФИ № 1471 от 09/11/2022 г.). 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 xml:space="preserve">Через  терминалы  удаленного  доступа,  установленных  на  территории  </w:t>
      </w:r>
      <w:r>
        <w:rPr>
          <w:color w:val="000000"/>
        </w:rPr>
        <w:t xml:space="preserve">Научной библиотеки,  осуществляется  доступ  к  Национальной  электронной  библиотеке  (НЭБ) (Договор № 101/НЭБ/2590 о подключении к НЭБ и о предоставлении доступа к объектам НЭБ от 01/12/2017.). 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 xml:space="preserve">Общее количество электронных документов, полученных в 2023 </w:t>
      </w:r>
      <w:r>
        <w:rPr>
          <w:color w:val="000000"/>
        </w:rPr>
        <w:t>г. библиотекой на условиях соглашений с поставщиками информации, вместе с ресурсами НЭБ составило более 4000 000 ед. Документовыдача электронных ресурсов составила 256572 экз., где 51250  экз.  –  сетевые  локальные  документы  Электронной  библиотеки  уче</w:t>
      </w:r>
      <w:r>
        <w:rPr>
          <w:color w:val="000000"/>
        </w:rPr>
        <w:t>бно- методических материалов вуза.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Дополнительно  пользователям  библиотеки  академии  предоставлялся  доступ  к электронным  ресурсам  СПС  «КонсультантПлюс»,  Система  Гарант  (Договор  о сотрудничестве с библиотекой учебного заведения б/н от 09/01/2023;</w:t>
      </w:r>
      <w:r>
        <w:rPr>
          <w:color w:val="000000"/>
        </w:rPr>
        <w:t xml:space="preserve"> Договор № 2024-335 от  29.12.2023  об  информационно-правовом  сотрудничестве),  к  информационным справочникам  нормативных,  научно-практических  материалов  для  организаций  ВО  и СПО  система  «Информио»  (Договор  оказания  справочно-информационных </w:t>
      </w:r>
      <w:r>
        <w:rPr>
          <w:color w:val="000000"/>
        </w:rPr>
        <w:t xml:space="preserve"> услуг  № Ю1366 (ВО+СПО) от 13/08/2023), БД «Росметод» (Договор № 114/2023 от 10/02/2023).</w:t>
      </w:r>
    </w:p>
    <w:p w:rsidR="00D24F74" w:rsidRDefault="002568CB">
      <w:pPr>
        <w:spacing w:line="317" w:lineRule="atLeast"/>
        <w:ind w:left="56" w:right="-166" w:firstLine="567"/>
        <w:jc w:val="both"/>
      </w:pPr>
      <w:hyperlink r:id="rId12" w:history="1">
        <w:r>
          <w:rPr>
            <w:color w:val="0563C1"/>
            <w:u w:val="single"/>
          </w:rPr>
          <w:t xml:space="preserve">Электронно-библиотечная  система </w:t>
        </w:r>
        <w:r>
          <w:rPr>
            <w:color w:val="0563C1"/>
            <w:u w:val="single"/>
          </w:rPr>
          <w:t xml:space="preserve"> академии</w:t>
        </w:r>
      </w:hyperlink>
      <w:r>
        <w:t xml:space="preserve"> </w:t>
      </w:r>
      <w:r>
        <w:rPr>
          <w:color w:val="000000"/>
        </w:rPr>
        <w:t xml:space="preserve"> создана  на  базе  программных продуктов  САБ  ИРБИС.  Это  многопрофильный  образовательный  ресурс,  который предоставляет доступ через сеть Интернет к учебной литературе собственной генерации вуза и дополнительным материалам, приобретенным на</w:t>
      </w:r>
      <w:r>
        <w:rPr>
          <w:color w:val="000000"/>
        </w:rPr>
        <w:t xml:space="preserve"> основании прямых договоров с правообладателями, библиографическим базам данных печатного фонда библиотеки и к модулю  книгообеспеченности.  Объем  электронного  фонда  собственной  генерации насчитывает 9239 наименований, в отчетный период загружено 1552 </w:t>
      </w:r>
      <w:r>
        <w:rPr>
          <w:color w:val="000000"/>
        </w:rPr>
        <w:t>документа.</w:t>
      </w:r>
      <w:r>
        <w:t xml:space="preserve"> </w:t>
      </w:r>
      <w:r>
        <w:rPr>
          <w:color w:val="000000"/>
        </w:rPr>
        <w:t xml:space="preserve">Доступ ко  всем  ресурсам  предоставляется  через  авторизацию  на  портале  БГСХА,  Личном кабинете  БГСХА  с  возможностью  бесшовного  перехода  в  аккаунт  Электронной библиотеки и лицензионные внешние ресурсы. 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lastRenderedPageBreak/>
        <w:t>Все  вышеперечисленные  элект</w:t>
      </w:r>
      <w:r>
        <w:rPr>
          <w:color w:val="000000"/>
        </w:rPr>
        <w:t>ронные  ресурсы  библиотеки  интегрированы  в электронную  информационно-образовательную  среду  академии  путем  создания специальных разделов, бесшовных переходов, интерактивных электронных форм. В LMS Moodle  БГСХА,  Личном  кабинете  БГСХА  установлены</w:t>
      </w:r>
      <w:r>
        <w:rPr>
          <w:color w:val="000000"/>
        </w:rPr>
        <w:t xml:space="preserve">  плагины  интеграции  со  всеми лицензионными ЭБС.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 xml:space="preserve">Таким  образом,  библиотечный  фонд  укомплектован  печатными  и  электронными изданиями  (включая  учебники  и  учебные  пособия),  методическими  и </w:t>
      </w:r>
      <w:r>
        <w:t xml:space="preserve"> </w:t>
      </w:r>
      <w:hyperlink r:id="rId13" w:history="1">
        <w:r>
          <w:rPr>
            <w:color w:val="0563C1"/>
            <w:u w:val="single"/>
          </w:rPr>
          <w:t>периодическими</w:t>
        </w:r>
        <w:r>
          <w:rPr>
            <w:color w:val="0563C1"/>
          </w:rPr>
          <w:t xml:space="preserve"> </w:t>
        </w:r>
        <w:r>
          <w:rPr>
            <w:color w:val="0563C1"/>
            <w:u w:val="single"/>
          </w:rPr>
          <w:t>изданиями</w:t>
        </w:r>
      </w:hyperlink>
      <w:r>
        <w:t xml:space="preserve"> </w:t>
      </w:r>
      <w:r>
        <w:rPr>
          <w:color w:val="000000"/>
        </w:rPr>
        <w:t xml:space="preserve"> по  учебным  предметам,  курсам,  дисциплинам  (модулям),  входящим  в реализуемую  основную  образовательную  программу  (Договор  №  SU-01-03/2022-3  от 02/03/2022 на оказание услуги по предоставлению доступа к Изданиям, входящие в базу данных «НАУЧНАЯ </w:t>
      </w:r>
      <w:r>
        <w:rPr>
          <w:color w:val="000000"/>
        </w:rPr>
        <w:t>ЭЛЕКТРОННАЯ БИБЛИОТЕКА eLIBRARY.RU»).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Обязательная  литература,  рекомендованная  в  качестве  основной  по  циклам дисциплин,  представлена  в  Библиотеке  в  полном  объеме,  соответствует  требованиям ФГОС. В библиотечном фонде имеется в наличии и испол</w:t>
      </w:r>
      <w:r>
        <w:rPr>
          <w:color w:val="000000"/>
        </w:rPr>
        <w:t>ьзуется в учебном процессе достаточное количество изданий, рекомендуемых в качестве дополнительной литературы.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Значительная  часть  учебной,  учебно-методической  и  др.  видов  литературы представлена в электронном формате, входит в состав электронно-библ</w:t>
      </w:r>
      <w:r>
        <w:rPr>
          <w:color w:val="000000"/>
        </w:rPr>
        <w:t xml:space="preserve">иотечных систем, других электронных ресурсов, ссылки на которые доступны с </w:t>
      </w:r>
      <w:hyperlink r:id="rId14" w:history="1">
        <w:r>
          <w:rPr>
            <w:color w:val="0563C1"/>
            <w:u w:val="single"/>
          </w:rPr>
          <w:t>сайта Научной библиотеки</w:t>
        </w:r>
        <w:r>
          <w:rPr>
            <w:color w:val="0563C1"/>
          </w:rPr>
          <w:t xml:space="preserve"> </w:t>
        </w:r>
        <w:r>
          <w:rPr>
            <w:color w:val="0563C1"/>
            <w:u w:val="single"/>
          </w:rPr>
          <w:t>БГСХА</w:t>
        </w:r>
      </w:hyperlink>
      <w:r>
        <w:rPr>
          <w:color w:val="000000"/>
        </w:rPr>
        <w:t>, электронной информационно-образовательной среды.</w:t>
      </w:r>
    </w:p>
    <w:p w:rsidR="00D24F74" w:rsidRDefault="002568CB">
      <w:pPr>
        <w:spacing w:line="317" w:lineRule="atLeast"/>
        <w:ind w:left="56" w:right="-166" w:firstLine="567"/>
        <w:jc w:val="both"/>
      </w:pPr>
      <w:r>
        <w:rPr>
          <w:color w:val="000000"/>
        </w:rPr>
        <w:t>Каждый обучающийся Академии в течение всего периода обучения, в</w:t>
      </w:r>
      <w:r>
        <w:rPr>
          <w:color w:val="000000"/>
        </w:rPr>
        <w:t xml:space="preserve"> том числе в дистанционном  режиме,  обеспечен  доступом  к  электронно-библиотечным  системам (электронным  библиотекам),  содержащим  издания  по  изучаемым  в  Академии дисциплинам, и сформированным на основании прямых договоров с правообладателями. Для</w:t>
      </w:r>
      <w:r>
        <w:rPr>
          <w:color w:val="000000"/>
        </w:rPr>
        <w:t xml:space="preserve"> обучающихся обеспечена возможность индивидуального неограниченного доступа к содержимому  электронно-библиотечных  систем  из  любой  точки,  в  которой  имеется доступ к сети Интернет, как на территории Академии, так и вне ее.</w:t>
      </w:r>
    </w:p>
    <w:p w:rsidR="00D24F74" w:rsidRDefault="002568CB">
      <w:pPr>
        <w:numPr>
          <w:ilvl w:val="0"/>
          <w:numId w:val="27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t>Материально-техническое  об</w:t>
      </w:r>
      <w:r>
        <w:rPr>
          <w:b/>
          <w:bCs/>
          <w:color w:val="000000"/>
        </w:rPr>
        <w:t xml:space="preserve">еспечение  образовательного  процесса  по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>программе аспирантуры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>Бурятская ГСХА им. В.Р. Филиппова располагает материально-технической базой, соответствующей  действующим  противопожарным  правилам  и  нормам  и обеспечивающей  проведение  всех  видов  дис</w:t>
      </w:r>
      <w:r>
        <w:rPr>
          <w:color w:val="000000"/>
        </w:rPr>
        <w:t xml:space="preserve">циплинарной  и  междисциплинарной подготовки,  практической  и  научно-исследовательской  работы  обучающихся, предусмотренных учебным планом.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 xml:space="preserve">Академия  имеет  специальные  помещения  для  проведения  занятий  лекционного типа, занятий семинарского типа, </w:t>
      </w:r>
      <w:r>
        <w:rPr>
          <w:color w:val="000000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>Специальные  помещения  укомплектованы  специализир</w:t>
      </w:r>
      <w:r>
        <w:rPr>
          <w:color w:val="000000"/>
        </w:rPr>
        <w:t>ованной  мебелью  и техническими средствами обучения, служащими для представления информации большой аудитории.  Перечень  материально-технического  обеспечения,  необходимого  для реализации  программы  аспирантуры,  включает  в  себя  лабораторное  обору</w:t>
      </w:r>
      <w:r>
        <w:rPr>
          <w:color w:val="000000"/>
        </w:rPr>
        <w:t xml:space="preserve">дование  для обеспечения дисциплин (модулей), проведения научных исследований и практик. 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 xml:space="preserve">Помещения  для  самостоятельной  работы  аспирантов  оснащены  компьютерной техникой  с  возможностью  подключения  к  сети  «Интернет»  и  обеспечением  доступа  в </w:t>
      </w:r>
      <w:r>
        <w:rPr>
          <w:color w:val="000000"/>
        </w:rPr>
        <w:t>электронную информационно-образовательную среду организации.</w:t>
      </w:r>
    </w:p>
    <w:p w:rsidR="00D24F74" w:rsidRDefault="002568CB">
      <w:pPr>
        <w:numPr>
          <w:ilvl w:val="0"/>
          <w:numId w:val="28"/>
        </w:numPr>
        <w:spacing w:before="51" w:line="265" w:lineRule="atLeast"/>
        <w:ind w:right="-200"/>
        <w:jc w:val="both"/>
      </w:pPr>
      <w:r>
        <w:rPr>
          <w:b/>
          <w:bCs/>
          <w:color w:val="000000"/>
        </w:rPr>
        <w:lastRenderedPageBreak/>
        <w:t xml:space="preserve">Кадровое  обеспечение  образовательного  процесса  по  программе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color w:val="000000"/>
        </w:rPr>
        <w:t>аспирантуры</w:t>
      </w:r>
    </w:p>
    <w:p w:rsidR="00D24F74" w:rsidRDefault="002568CB">
      <w:pPr>
        <w:spacing w:before="1" w:line="317" w:lineRule="atLeast"/>
        <w:ind w:left="56" w:right="-166" w:firstLine="708"/>
        <w:jc w:val="both"/>
      </w:pPr>
      <w:r>
        <w:rPr>
          <w:color w:val="000000"/>
        </w:rPr>
        <w:t xml:space="preserve">Реализация  программы  подготовки  научных  и  научно-педагогических  кадров  в аспирантуре   (программа  </w:t>
      </w:r>
      <w:r>
        <w:rPr>
          <w:color w:val="000000"/>
        </w:rPr>
        <w:t>аспирантуры)  по  специальности   5.7.7.   Социальная  и политическая  философия  обеспечивается  научно-педагогическими  кадрами,  имеющими базовое  образование,  соответствующее  профилю  преподаваемой  дисциплины,  и систематически занимающимися научной</w:t>
      </w:r>
      <w:r>
        <w:rPr>
          <w:color w:val="000000"/>
        </w:rPr>
        <w:t xml:space="preserve"> и научно-методической деятельностью.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>Научные руководители д.ф.н. Ж.А. Аякова осуществляет самостоятельную научно- исследовательскую  деятельность  по  данной  направленности  (профилю)  подготовки, имеют  публикации  по  результатам  научно-исследовательс</w:t>
      </w:r>
      <w:r>
        <w:rPr>
          <w:color w:val="000000"/>
        </w:rPr>
        <w:t>кой  деятельности  в  ведущих отечественных  научных  журналах  и  изданиях,  а  также  осуществляет  апробацию результатов научно-исследовательской деятельности на национальных и международных конференциях.</w:t>
      </w:r>
    </w:p>
    <w:p w:rsidR="00D24F74" w:rsidRDefault="002568CB">
      <w:pPr>
        <w:numPr>
          <w:ilvl w:val="0"/>
          <w:numId w:val="29"/>
        </w:numPr>
        <w:spacing w:before="367" w:line="243" w:lineRule="atLeast"/>
        <w:ind w:right="-20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НОРМАТИВНО-МЕТОДИЧЕСКОЕ  ОБЕСПЕЧЕНИЕ  СИСТЕМЫ  О</w:t>
      </w:r>
      <w:r>
        <w:rPr>
          <w:b/>
          <w:bCs/>
          <w:color w:val="000000"/>
          <w:sz w:val="22"/>
          <w:szCs w:val="22"/>
        </w:rPr>
        <w:t xml:space="preserve">ЦЕНКИ </w:t>
      </w:r>
    </w:p>
    <w:p w:rsidR="00D24F74" w:rsidRDefault="002568CB">
      <w:pPr>
        <w:spacing w:before="47" w:line="243" w:lineRule="atLeast"/>
        <w:ind w:left="56" w:right="-20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КАЧЕСТВА ОСВОЕНИЯ ПРОГРАММЫ АСПИРАНТУРЫ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>Оценка качества подготовки выпускников и освоения обучающимися программы аспирантуры включает внешнюю и внутреннюю оценки качества содержания программы аспирантуры,  условий  ее  реализации,  независимую  оцен</w:t>
      </w:r>
      <w:r>
        <w:rPr>
          <w:color w:val="000000"/>
        </w:rPr>
        <w:t>ку  качества.  Системой предусмотрено  планирование  целей  в  области  качества,  мониторинг  показателей деятельности, анализ и принятие управленческих решений с учетом достигнутого уровня. Для оценки качества применяются измеряемые показатели и экспертн</w:t>
      </w:r>
      <w:r>
        <w:rPr>
          <w:color w:val="000000"/>
        </w:rPr>
        <w:t xml:space="preserve">ая оценка, изучение мнения  стейкхолдеров.  Ежегодно  в  рамках  независимой  оценки  качества  проводится опрос работодателей, в интересах которых осуществляется образовательная деятельность. </w:t>
      </w:r>
    </w:p>
    <w:p w:rsidR="00D24F74" w:rsidRDefault="002568CB">
      <w:pPr>
        <w:spacing w:line="317" w:lineRule="atLeast"/>
        <w:ind w:left="56" w:right="-165" w:firstLine="709"/>
      </w:pPr>
      <w:r>
        <w:rPr>
          <w:b/>
          <w:bCs/>
          <w:i/>
          <w:iCs/>
          <w:color w:val="000000"/>
        </w:rPr>
        <w:t xml:space="preserve">Задачи  внутренней  оценки  качества  подготовки  выпускников </w:t>
      </w:r>
      <w:r>
        <w:rPr>
          <w:b/>
          <w:bCs/>
          <w:i/>
          <w:iCs/>
          <w:color w:val="000000"/>
        </w:rPr>
        <w:t xml:space="preserve"> решаются путем:</w:t>
      </w:r>
    </w:p>
    <w:p w:rsidR="00D24F74" w:rsidRDefault="002568CB">
      <w:pPr>
        <w:numPr>
          <w:ilvl w:val="0"/>
          <w:numId w:val="30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Рассмотрения  и  одобрения  подготовленных  материалов  программы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аспирантуры на заседаниях кафедры.</w:t>
      </w:r>
    </w:p>
    <w:p w:rsidR="00D24F74" w:rsidRDefault="002568CB">
      <w:pPr>
        <w:numPr>
          <w:ilvl w:val="0"/>
          <w:numId w:val="31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Рецензирования  документов  согласно  соответствующим  Положениям,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рекомендациями внутренних рецензентов.</w:t>
      </w:r>
    </w:p>
    <w:p w:rsidR="00D24F74" w:rsidRDefault="002568CB">
      <w:pPr>
        <w:numPr>
          <w:ilvl w:val="0"/>
          <w:numId w:val="32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Рассмотрения, согласования, одобрения материалов. </w:t>
      </w:r>
    </w:p>
    <w:p w:rsidR="00D24F74" w:rsidRDefault="002568CB">
      <w:pPr>
        <w:numPr>
          <w:ilvl w:val="0"/>
          <w:numId w:val="32"/>
        </w:numPr>
        <w:spacing w:before="52" w:line="265" w:lineRule="atLeast"/>
        <w:ind w:right="-200"/>
        <w:jc w:val="both"/>
      </w:pPr>
      <w:r>
        <w:rPr>
          <w:color w:val="000000"/>
        </w:rPr>
        <w:t xml:space="preserve">Изучения  мнения  аспирантов  о  качестве  программы  аспирантуры,  ее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отдельных документов.</w:t>
      </w:r>
    </w:p>
    <w:p w:rsidR="00D24F74" w:rsidRDefault="002568CB">
      <w:pPr>
        <w:numPr>
          <w:ilvl w:val="0"/>
          <w:numId w:val="33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Изучения  мнения  аспирантов  по  содержанию,  качеству  организации  и </w:t>
      </w:r>
    </w:p>
    <w:p w:rsidR="00D24F74" w:rsidRDefault="002568CB">
      <w:pPr>
        <w:spacing w:before="1" w:line="317" w:lineRule="atLeast"/>
        <w:ind w:left="56" w:right="-166"/>
      </w:pPr>
      <w:r>
        <w:rPr>
          <w:color w:val="000000"/>
        </w:rPr>
        <w:t>осуществления  образовательного  проце</w:t>
      </w:r>
      <w:r>
        <w:rPr>
          <w:color w:val="000000"/>
        </w:rPr>
        <w:t xml:space="preserve">сса,  его  информационного,  методического, ресурсного сопровождения. </w:t>
      </w:r>
    </w:p>
    <w:p w:rsidR="00D24F74" w:rsidRDefault="002568CB">
      <w:pPr>
        <w:numPr>
          <w:ilvl w:val="0"/>
          <w:numId w:val="34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Анализа  данных  ежегодного  мониторинга  деятельности  кафедр  по  учебной, </w:t>
      </w:r>
    </w:p>
    <w:p w:rsidR="00D24F74" w:rsidRDefault="002568CB">
      <w:pPr>
        <w:spacing w:before="1" w:line="317" w:lineRule="atLeast"/>
        <w:ind w:left="56" w:right="-166"/>
      </w:pPr>
      <w:r>
        <w:rPr>
          <w:color w:val="000000"/>
        </w:rPr>
        <w:t xml:space="preserve">методической,  воспитательной  работе  и  обсуждении  вопроса  на  Ученых  советах факультетов и на Ученом </w:t>
      </w:r>
      <w:r>
        <w:rPr>
          <w:color w:val="000000"/>
        </w:rPr>
        <w:t>совете Академии.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b/>
          <w:bCs/>
          <w:i/>
          <w:iCs/>
          <w:color w:val="000000"/>
        </w:rPr>
        <w:t>Задачи внешней оценки качества подготовки выпускников решаются путем:</w:t>
      </w:r>
    </w:p>
    <w:p w:rsidR="00D24F74" w:rsidRDefault="002568CB">
      <w:pPr>
        <w:numPr>
          <w:ilvl w:val="0"/>
          <w:numId w:val="35"/>
        </w:numPr>
        <w:spacing w:before="24" w:line="265" w:lineRule="atLeast"/>
        <w:ind w:right="-200"/>
        <w:jc w:val="both"/>
      </w:pPr>
      <w:r>
        <w:rPr>
          <w:color w:val="000000"/>
        </w:rPr>
        <w:t xml:space="preserve">Участия в конкурсах на лучшие образовательные программы. </w:t>
      </w:r>
    </w:p>
    <w:p w:rsidR="00D24F74" w:rsidRDefault="002568CB">
      <w:pPr>
        <w:numPr>
          <w:ilvl w:val="0"/>
          <w:numId w:val="35"/>
        </w:numPr>
        <w:spacing w:before="52" w:line="265" w:lineRule="atLeast"/>
        <w:ind w:right="-200"/>
        <w:jc w:val="both"/>
      </w:pPr>
      <w:r>
        <w:rPr>
          <w:color w:val="000000"/>
        </w:rPr>
        <w:t xml:space="preserve">Прохождения  общественно-профессиональной  экспертизы  программы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аспирантуры.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b/>
          <w:bCs/>
          <w:i/>
          <w:iCs/>
          <w:color w:val="000000"/>
        </w:rPr>
        <w:t xml:space="preserve">Задачи  независимой  оценки  качества  подготовки  выпускников  решаются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b/>
          <w:bCs/>
          <w:i/>
          <w:iCs/>
          <w:color w:val="000000"/>
        </w:rPr>
        <w:t>путем:</w:t>
      </w:r>
    </w:p>
    <w:p w:rsidR="00D24F74" w:rsidRDefault="002568CB">
      <w:pPr>
        <w:numPr>
          <w:ilvl w:val="0"/>
          <w:numId w:val="36"/>
        </w:numPr>
        <w:spacing w:before="51" w:line="265" w:lineRule="atLeast"/>
        <w:ind w:right="-200"/>
        <w:jc w:val="both"/>
      </w:pPr>
      <w:r>
        <w:rPr>
          <w:color w:val="000000"/>
        </w:rPr>
        <w:lastRenderedPageBreak/>
        <w:t xml:space="preserve">Представления  разработанных  профессорско-преподавательским  составом </w:t>
      </w:r>
    </w:p>
    <w:p w:rsidR="00D24F74" w:rsidRDefault="002568CB">
      <w:pPr>
        <w:spacing w:before="1" w:line="317" w:lineRule="atLeast"/>
        <w:ind w:left="56" w:right="-166"/>
      </w:pPr>
      <w:r>
        <w:rPr>
          <w:color w:val="000000"/>
        </w:rPr>
        <w:t>Академии   учебных  изданий  на  рассмотрение  возможности  присвоения  грифов федеральных органов влас</w:t>
      </w:r>
      <w:r>
        <w:rPr>
          <w:color w:val="000000"/>
        </w:rPr>
        <w:t xml:space="preserve">ти. </w:t>
      </w:r>
    </w:p>
    <w:p w:rsidR="00D24F74" w:rsidRDefault="002568CB">
      <w:pPr>
        <w:numPr>
          <w:ilvl w:val="0"/>
          <w:numId w:val="37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Ежегодного  изучения  общественного  мнения,  мнения  работодателей,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выпускников аспирантуры по таким вопросам, как:</w:t>
      </w:r>
    </w:p>
    <w:p w:rsidR="00D24F74" w:rsidRDefault="002568CB">
      <w:pPr>
        <w:spacing w:before="1" w:line="317" w:lineRule="atLeast"/>
        <w:ind w:left="56" w:right="-166" w:firstLine="709"/>
      </w:pPr>
      <w:r>
        <w:rPr>
          <w:color w:val="000000"/>
        </w:rPr>
        <w:t>качество подготовки аспирантов, выпускников Академии, успешности карьерного роста;</w:t>
      </w:r>
    </w:p>
    <w:p w:rsidR="00D24F74" w:rsidRDefault="002568CB">
      <w:pPr>
        <w:spacing w:line="317" w:lineRule="atLeast"/>
        <w:ind w:left="56" w:right="-166" w:firstLine="709"/>
      </w:pPr>
      <w:r>
        <w:rPr>
          <w:color w:val="000000"/>
        </w:rPr>
        <w:t>качества  содержания  рабочих  программ  по  дисци</w:t>
      </w:r>
      <w:r>
        <w:rPr>
          <w:color w:val="000000"/>
        </w:rPr>
        <w:t xml:space="preserve">плинам  и  программы аспирантуры в целом; 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color w:val="000000"/>
        </w:rPr>
        <w:t xml:space="preserve">данным трудоустройства выпускников аспирантуры; 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 xml:space="preserve">Анализ мнения работодателей, выпускников и обучающихся Академии и других субъектов образовательного процесса проводится деканами, отделом качества и другими </w:t>
      </w:r>
      <w:r>
        <w:rPr>
          <w:color w:val="000000"/>
        </w:rPr>
        <w:t>подразделениями Академии.</w:t>
      </w:r>
    </w:p>
    <w:p w:rsidR="00D24F74" w:rsidRDefault="002568CB">
      <w:pPr>
        <w:spacing w:line="317" w:lineRule="atLeast"/>
        <w:ind w:left="56" w:right="-165" w:firstLine="709"/>
      </w:pPr>
      <w:r>
        <w:rPr>
          <w:color w:val="000000"/>
        </w:rPr>
        <w:t>Результаты ежегодно заслушиваются на Ученых советах факультетов и на Ученом совете Академии, где принимаются соответствующие управленческие решения.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 xml:space="preserve">Результаты  изучения  мнения  потребителей  доводятся  до  сведения  аспирантов, </w:t>
      </w:r>
      <w:r>
        <w:rPr>
          <w:color w:val="000000"/>
        </w:rPr>
        <w:t>профессорско-преподавательского  состава,  общественности,  публикуются  в  материалах научно-методических конференций, периодической печати, сайте Академии.</w:t>
      </w:r>
    </w:p>
    <w:p w:rsidR="00D24F74" w:rsidRDefault="002568CB">
      <w:pPr>
        <w:spacing w:line="317" w:lineRule="atLeast"/>
        <w:ind w:left="56" w:right="-166" w:firstLine="709"/>
      </w:pPr>
      <w:r>
        <w:rPr>
          <w:color w:val="000000"/>
        </w:rPr>
        <w:t xml:space="preserve">Разработана  и  внедрена  форма  мониторинга  показателей  деятельности подразделений Академии по </w:t>
      </w:r>
      <w:r>
        <w:rPr>
          <w:color w:val="000000"/>
        </w:rPr>
        <w:t>реализации программы аспирантуры.</w:t>
      </w:r>
    </w:p>
    <w:p w:rsidR="00D24F74" w:rsidRDefault="002568CB">
      <w:pPr>
        <w:spacing w:line="317" w:lineRule="atLeast"/>
        <w:ind w:left="56" w:right="-165" w:firstLine="709"/>
      </w:pPr>
      <w:r>
        <w:rPr>
          <w:color w:val="000000"/>
        </w:rPr>
        <w:t xml:space="preserve">Проводится  самообследование  по  согласованным  критериям  для  оценки деятельности, стратегии, разработки корректирующих мероприятий.   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b/>
          <w:bCs/>
          <w:color w:val="000000"/>
        </w:rPr>
        <w:t>6.1. Оценочные материалы для проведения промежуточной аттестации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>Для  аттестации  а</w:t>
      </w:r>
      <w:r>
        <w:rPr>
          <w:color w:val="000000"/>
        </w:rPr>
        <w:t xml:space="preserve">спирантов  на  соответствие  их  персональных  достижений поэтапным  требованиям  соответствующей  программы  аспирантуры  разрабатываются оценочные материалы для проведения промежуточной аттестации. Эти материалы могут включать:  контрольные  вопросы  и  </w:t>
      </w:r>
      <w:r>
        <w:rPr>
          <w:color w:val="000000"/>
        </w:rPr>
        <w:t>типовые  задания  для  практических  занятий, лабораторных  и  контрольных  работ,  коллоквиумов,  зачетов  и  экзаменов;  тесты  и компьютерные  тестирующие  программы;  примерную  тематику  курсовых  работ, рефератов  и  т.п.,  а  также  иные  формы  кон</w:t>
      </w:r>
      <w:r>
        <w:rPr>
          <w:color w:val="000000"/>
        </w:rPr>
        <w:t xml:space="preserve">троля,  позволяющие  оценить  степень сформированности знаний, умений и навыков обучающихся.  </w:t>
      </w:r>
    </w:p>
    <w:p w:rsidR="00D24F74" w:rsidRDefault="002568CB">
      <w:pPr>
        <w:spacing w:before="51" w:line="265" w:lineRule="atLeast"/>
        <w:ind w:left="764" w:right="-200"/>
        <w:jc w:val="both"/>
      </w:pPr>
      <w:r>
        <w:rPr>
          <w:b/>
          <w:bCs/>
          <w:color w:val="000000"/>
        </w:rPr>
        <w:t>6.2.Программа итоговой аттестации.</w:t>
      </w:r>
    </w:p>
    <w:p w:rsidR="00D24F74" w:rsidRDefault="002568CB">
      <w:pPr>
        <w:spacing w:before="1" w:line="317" w:lineRule="atLeast"/>
        <w:ind w:left="56" w:right="-166" w:firstLine="709"/>
      </w:pPr>
      <w:r>
        <w:rPr>
          <w:b/>
          <w:bCs/>
          <w:color w:val="000000"/>
        </w:rPr>
        <w:t>6.3.</w:t>
      </w:r>
      <w:r>
        <w:rPr>
          <w:color w:val="000000"/>
        </w:rPr>
        <w:t>Программа  аспирантуры  должна  содержать  внешние  рецензии,  результаты внутренней и внешней оценки.</w:t>
      </w:r>
    </w:p>
    <w:p w:rsidR="00D24F74" w:rsidRDefault="002568CB">
      <w:pPr>
        <w:spacing w:before="50" w:line="254" w:lineRule="atLeast"/>
        <w:ind w:left="764" w:right="-200"/>
        <w:jc w:val="both"/>
        <w:rPr>
          <w:sz w:val="22"/>
          <w:szCs w:val="22"/>
        </w:rPr>
      </w:pPr>
      <w:r>
        <w:rPr>
          <w:b/>
          <w:bCs/>
          <w:color w:val="000000"/>
          <w:sz w:val="23"/>
          <w:szCs w:val="23"/>
        </w:rPr>
        <w:t>7.</w:t>
      </w:r>
      <w:r>
        <w:rPr>
          <w:b/>
          <w:bCs/>
          <w:color w:val="000000"/>
          <w:spacing w:val="48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ОСОБЕННОСТИ  ОРГ</w:t>
      </w:r>
      <w:r>
        <w:rPr>
          <w:b/>
          <w:bCs/>
          <w:color w:val="000000"/>
          <w:sz w:val="22"/>
          <w:szCs w:val="22"/>
        </w:rPr>
        <w:t xml:space="preserve">АНИЗАЦИИ  ОБРАЗОВАТЕЛЬНОГО  ПРОЦЕССА </w:t>
      </w:r>
    </w:p>
    <w:p w:rsidR="00D24F74" w:rsidRDefault="002568CB">
      <w:pPr>
        <w:spacing w:before="45" w:line="243" w:lineRule="atLeast"/>
        <w:ind w:left="56" w:right="-20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ДЛЯ ИНВАЛИДОВ И ЛИЦ С ОГРАНИЧЕННЫМИ ВОЗМОЖНОСТЯМИ ЗДОРОВЬЯ</w:t>
      </w:r>
    </w:p>
    <w:p w:rsidR="00D24F74" w:rsidRDefault="002568CB">
      <w:pPr>
        <w:spacing w:before="1" w:line="317" w:lineRule="atLeast"/>
        <w:ind w:left="56" w:right="-166" w:firstLine="709"/>
        <w:jc w:val="both"/>
      </w:pPr>
      <w:r>
        <w:rPr>
          <w:color w:val="000000"/>
        </w:rPr>
        <w:t>Содержание  высшего  образования  по  программам  аспирантуры  и  условия организации  обучения  обучающихся  с  ограниченными  возможностями  здоровья определ</w:t>
      </w:r>
      <w:r>
        <w:rPr>
          <w:color w:val="000000"/>
        </w:rPr>
        <w:t xml:space="preserve">яются  адаптированной  программой  аспирантуры,  а  для  инвалидов  также  в </w:t>
      </w:r>
    </w:p>
    <w:p w:rsidR="00D24F74" w:rsidRDefault="002568CB">
      <w:pPr>
        <w:spacing w:before="51" w:line="265" w:lineRule="atLeast"/>
        <w:ind w:left="56" w:right="-200"/>
        <w:jc w:val="both"/>
      </w:pPr>
      <w:r>
        <w:rPr>
          <w:color w:val="000000"/>
        </w:rPr>
        <w:t>соответствии с индивидуальной программой реабилитации инвалида.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 xml:space="preserve">Обучение  обучающихся  с  ограниченными  возможностями  здоровья осуществляется на основе программ аспирантуры, </w:t>
      </w:r>
      <w:r>
        <w:rPr>
          <w:color w:val="000000"/>
        </w:rPr>
        <w:t xml:space="preserve">адаптированных при необходимости для обучения указанных обучающихся.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 xml:space="preserve">Обучение  по  программам  аспирантуры  инвалидов  и  обучающихся  с ограниченными  возможностями  здоровья  осуществляется  академией  с  учетом </w:t>
      </w:r>
      <w:r>
        <w:rPr>
          <w:color w:val="000000"/>
        </w:rPr>
        <w:lastRenderedPageBreak/>
        <w:t>особенностей  психофизического  развития,</w:t>
      </w:r>
      <w:r>
        <w:rPr>
          <w:color w:val="000000"/>
        </w:rPr>
        <w:t xml:space="preserve">  индивидуальных  возможностей  и  состояния здоровья таких обучающихся.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 Под специальными  условиями  дл</w:t>
      </w:r>
      <w:r>
        <w:rPr>
          <w:color w:val="000000"/>
        </w:rPr>
        <w:t xml:space="preserve">я  получения  высшего  образования  по  программам аспирантуры  обучающимися  с  ограниченными  возможностями  здоровья  понимаются условия обучения таких обучающихся, включающие в себя использование специальных образовательных программ и методов обучения </w:t>
      </w:r>
      <w:r>
        <w:rPr>
          <w:color w:val="000000"/>
        </w:rPr>
        <w:t>и воспитания, специальных учебников, учебных  пособий  и  дидактических  материалов,  специальных  технических  средств обучения  коллективного  и  индивидуального  пользования,  предоставление  услуг ассистента  (помощника),  оказывающего  обучающимся  не</w:t>
      </w:r>
      <w:r>
        <w:rPr>
          <w:color w:val="000000"/>
        </w:rPr>
        <w:t>обходимую 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 программ  аспирантуры  обучающимися  с  ограниченными  во</w:t>
      </w:r>
      <w:r>
        <w:rPr>
          <w:color w:val="000000"/>
        </w:rPr>
        <w:t xml:space="preserve">зможностями здоровья. </w:t>
      </w:r>
    </w:p>
    <w:p w:rsidR="00D24F74" w:rsidRDefault="002568CB">
      <w:pPr>
        <w:spacing w:line="317" w:lineRule="atLeast"/>
        <w:ind w:left="56" w:right="-166" w:firstLine="709"/>
        <w:jc w:val="both"/>
      </w:pPr>
      <w:r>
        <w:rPr>
          <w:color w:val="000000"/>
        </w:rPr>
        <w:t xml:space="preserve">В целях доступности получения высшего образования по программам аспирантуры инвалидами  и  лицами  с  ограниченными  возможностями  здоровья  академией обеспечивается: </w:t>
      </w:r>
    </w:p>
    <w:p w:rsidR="00D24F74" w:rsidRDefault="002568CB">
      <w:pPr>
        <w:numPr>
          <w:ilvl w:val="0"/>
          <w:numId w:val="38"/>
        </w:numPr>
        <w:spacing w:before="51" w:line="265" w:lineRule="atLeast"/>
        <w:ind w:right="-200"/>
        <w:jc w:val="both"/>
      </w:pPr>
      <w:r>
        <w:rPr>
          <w:color w:val="000000"/>
        </w:rPr>
        <w:t>для  инвалидов  и  лиц  с  ограниченными  возможностями  здоровь</w:t>
      </w:r>
      <w:r>
        <w:rPr>
          <w:color w:val="000000"/>
        </w:rPr>
        <w:t xml:space="preserve">я  по  зрению: </w:t>
      </w:r>
    </w:p>
    <w:p w:rsidR="00D24F74" w:rsidRDefault="002568CB">
      <w:pPr>
        <w:spacing w:before="1" w:line="317" w:lineRule="atLeast"/>
        <w:ind w:left="56" w:right="-166"/>
        <w:jc w:val="both"/>
      </w:pPr>
      <w:r>
        <w:rPr>
          <w:color w:val="000000"/>
        </w:rPr>
        <w:t>наличие альтернативной версии официального сайта организации в сети «Интернет» для слабовидящих;  размещение  в  доступных  для  обучающихся,  являющихся  слепыми  или слабовидящими, местах и в адаптированной форме (с учетом их особых потре</w:t>
      </w:r>
      <w:r>
        <w:rPr>
          <w:color w:val="000000"/>
        </w:rPr>
        <w:t>бностей) справочной  информации  о  расписании  учебных  занятий  (информация  должна  быть выполнена  крупным  рельефно-контрастным  шрифтом  (на  белом  или  желтом  фоне)  и продублирована  шрифтом  Брайля);  присутствие  ассистента,  оказывающего обуча</w:t>
      </w:r>
      <w:r>
        <w:rPr>
          <w:color w:val="000000"/>
        </w:rPr>
        <w:t xml:space="preserve">ющемуся  необходимую  помощь;  обеспечение  выпуска  альтернативных  форматов печатных  материалов  (крупный  шрифт  или  аудиофайлы);  обеспечение  доступа обучающегося,  являющегося  слепым  и  использующего  собаку-поводыря,  к  зданию организации; </w:t>
      </w:r>
    </w:p>
    <w:p w:rsidR="00D24F74" w:rsidRDefault="002568CB">
      <w:pPr>
        <w:numPr>
          <w:ilvl w:val="0"/>
          <w:numId w:val="39"/>
        </w:numPr>
        <w:spacing w:before="51" w:line="265" w:lineRule="atLeast"/>
        <w:ind w:right="-200"/>
        <w:jc w:val="both"/>
      </w:pPr>
      <w:r>
        <w:rPr>
          <w:color w:val="000000"/>
        </w:rPr>
        <w:t>для</w:t>
      </w:r>
      <w:r>
        <w:rPr>
          <w:color w:val="000000"/>
        </w:rPr>
        <w:t xml:space="preserve">  инвалидов  и  лиц  с  ограниченными  возможностями  здоровья  по  слуху: </w:t>
      </w:r>
    </w:p>
    <w:p w:rsidR="00D24F74" w:rsidRDefault="002568CB">
      <w:pPr>
        <w:spacing w:before="1" w:line="317" w:lineRule="atLeast"/>
        <w:ind w:left="56" w:right="-166"/>
        <w:jc w:val="both"/>
      </w:pPr>
      <w:r>
        <w:rPr>
          <w:color w:val="000000"/>
        </w:rPr>
        <w:t>дублирование  звуковой  справочной  информации  о  расписании  учебных  занятий визуальной (установка мониторов с возможностью трансляции субтитров (мониторы, их размеры  и  количе</w:t>
      </w:r>
      <w:r>
        <w:rPr>
          <w:color w:val="000000"/>
        </w:rPr>
        <w:t xml:space="preserve">ство  необходимо  определять  с  учетом  размеров  помещения); обеспечение надлежащими звуковыми средствами воспроизведения информации; </w:t>
      </w:r>
    </w:p>
    <w:p w:rsidR="00D24F74" w:rsidRDefault="002568CB">
      <w:pPr>
        <w:numPr>
          <w:ilvl w:val="0"/>
          <w:numId w:val="40"/>
        </w:numPr>
        <w:spacing w:before="51" w:line="265" w:lineRule="atLeast"/>
        <w:ind w:right="-200"/>
        <w:jc w:val="both"/>
      </w:pPr>
      <w:r>
        <w:rPr>
          <w:color w:val="000000"/>
        </w:rPr>
        <w:t xml:space="preserve">для  инвалидов  и  лиц  с  ограниченными  возможностями  здоровья,  имеющих </w:t>
      </w:r>
    </w:p>
    <w:p w:rsidR="00D24F74" w:rsidRDefault="002568CB">
      <w:pPr>
        <w:spacing w:before="1" w:line="317" w:lineRule="atLeast"/>
        <w:ind w:left="56" w:right="-166"/>
        <w:jc w:val="both"/>
        <w:sectPr w:rsidR="00D24F74">
          <w:footerReference w:type="default" r:id="rId15"/>
          <w:pgSz w:w="11906" w:h="16838"/>
          <w:pgMar w:top="1120" w:right="757" w:bottom="1320" w:left="1646" w:header="720" w:footer="980" w:gutter="0"/>
          <w:cols w:space="720"/>
        </w:sectPr>
      </w:pPr>
      <w:r>
        <w:rPr>
          <w:color w:val="000000"/>
        </w:rPr>
        <w:t xml:space="preserve">нарушения  опорно-двигательного  аппарата,  материально-технические  условия  должны обеспечивать  возможность  беспрепятственного  доступа  обучающихся  в  учебные помещения, столовые, туалетные и </w:t>
      </w:r>
      <w:r>
        <w:rPr>
          <w:color w:val="000000"/>
        </w:rPr>
        <w:t xml:space="preserve">другие помещения организации, а также пребывания в указанных помещениях (наличие пандусов, поручней, расширенных дверных проемов, </w:t>
      </w:r>
    </w:p>
    <w:p w:rsidR="00D24F74" w:rsidRDefault="001061F3">
      <w:pPr>
        <w:ind w:right="-20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95975" cy="923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F74">
      <w:pgSz w:w="12240" w:h="15840"/>
      <w:pgMar w:top="640" w:right="1480" w:bottom="6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CB" w:rsidRDefault="002568CB">
      <w:r>
        <w:separator/>
      </w:r>
    </w:p>
  </w:endnote>
  <w:endnote w:type="continuationSeparator" w:id="0">
    <w:p w:rsidR="002568CB" w:rsidRDefault="002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74" w:rsidRDefault="002568CB">
    <w:pPr>
      <w:spacing w:line="265" w:lineRule="exact"/>
      <w:ind w:left="4673" w:right="-200"/>
      <w:jc w:val="both"/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1061F3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CB" w:rsidRDefault="002568CB">
      <w:r>
        <w:separator/>
      </w:r>
    </w:p>
  </w:footnote>
  <w:footnote w:type="continuationSeparator" w:id="0">
    <w:p w:rsidR="002568CB" w:rsidRDefault="0025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70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858"/>
        </w:tabs>
        <w:ind w:left="3858" w:hanging="24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1.%1."/>
      <w:lvlJc w:val="left"/>
      <w:pPr>
        <w:tabs>
          <w:tab w:val="num" w:pos="1301"/>
        </w:tabs>
        <w:ind w:left="56" w:firstLine="70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1.%1."/>
      <w:lvlJc w:val="left"/>
      <w:pPr>
        <w:tabs>
          <w:tab w:val="num" w:pos="1184"/>
        </w:tabs>
        <w:ind w:left="1184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hybridMultilevel"/>
    <w:tmpl w:val="00000005"/>
    <w:lvl w:ilvl="0" w:tplc="A35A5730">
      <w:start w:val="1"/>
      <w:numFmt w:val="bullet"/>
      <w:lvlText w:val="-"/>
      <w:lvlJc w:val="left"/>
      <w:pPr>
        <w:tabs>
          <w:tab w:val="num" w:pos="982"/>
        </w:tabs>
        <w:ind w:left="982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61F8C0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06A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922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7E03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06B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D0E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CE39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44A8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70805430">
      <w:start w:val="1"/>
      <w:numFmt w:val="bullet"/>
      <w:lvlText w:val="-"/>
      <w:lvlJc w:val="left"/>
      <w:pPr>
        <w:tabs>
          <w:tab w:val="num" w:pos="904"/>
        </w:tabs>
        <w:ind w:left="90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513A9D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9495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7A6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9CB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3295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4AF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7802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0A7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1.%1."/>
      <w:lvlJc w:val="left"/>
      <w:pPr>
        <w:tabs>
          <w:tab w:val="num" w:pos="1322"/>
        </w:tabs>
        <w:ind w:left="1322" w:hanging="55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1.%1."/>
      <w:lvlJc w:val="left"/>
      <w:pPr>
        <w:tabs>
          <w:tab w:val="num" w:pos="1184"/>
        </w:tabs>
        <w:ind w:left="1184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1.%1."/>
      <w:lvlJc w:val="left"/>
      <w:pPr>
        <w:tabs>
          <w:tab w:val="num" w:pos="1335"/>
        </w:tabs>
        <w:ind w:left="1335" w:hanging="57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1.%1."/>
      <w:lvlJc w:val="left"/>
      <w:pPr>
        <w:tabs>
          <w:tab w:val="num" w:pos="1531"/>
        </w:tabs>
        <w:ind w:left="1531" w:hanging="76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1.%1."/>
      <w:lvlJc w:val="left"/>
      <w:pPr>
        <w:tabs>
          <w:tab w:val="num" w:pos="1184"/>
        </w:tabs>
        <w:ind w:left="1184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341"/>
        </w:tabs>
        <w:ind w:left="1341" w:hanging="57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2.%1."/>
      <w:lvlJc w:val="left"/>
      <w:pPr>
        <w:tabs>
          <w:tab w:val="num" w:pos="1283"/>
        </w:tabs>
        <w:ind w:left="1283" w:hanging="519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2.%1."/>
      <w:lvlJc w:val="left"/>
      <w:pPr>
        <w:tabs>
          <w:tab w:val="num" w:pos="1184"/>
        </w:tabs>
        <w:ind w:left="1184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2.%1."/>
      <w:lvlJc w:val="left"/>
      <w:pPr>
        <w:tabs>
          <w:tab w:val="num" w:pos="1184"/>
        </w:tabs>
        <w:ind w:left="1184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1472"/>
        </w:tabs>
        <w:ind w:left="1472" w:hanging="70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1450"/>
        </w:tabs>
        <w:ind w:left="1450" w:hanging="68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4.%1."/>
      <w:lvlJc w:val="left"/>
      <w:pPr>
        <w:tabs>
          <w:tab w:val="num" w:pos="1340"/>
        </w:tabs>
        <w:ind w:left="1340" w:hanging="57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472"/>
        </w:tabs>
        <w:ind w:left="1472" w:hanging="70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1472"/>
        </w:tabs>
        <w:ind w:left="1472" w:hanging="70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4.%1."/>
      <w:lvlJc w:val="left"/>
      <w:pPr>
        <w:tabs>
          <w:tab w:val="num" w:pos="1435"/>
        </w:tabs>
        <w:ind w:left="1435" w:hanging="67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4.2.%1."/>
      <w:lvlJc w:val="left"/>
      <w:pPr>
        <w:tabs>
          <w:tab w:val="num" w:pos="1364"/>
        </w:tabs>
        <w:ind w:left="1364" w:hanging="60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00000017"/>
    <w:multiLevelType w:val="multilevel"/>
    <w:tmpl w:val="00000017"/>
    <w:lvl w:ilvl="0">
      <w:start w:val="2"/>
      <w:numFmt w:val="decimal"/>
      <w:lvlText w:val="4.2.%1."/>
      <w:lvlJc w:val="left"/>
      <w:pPr>
        <w:tabs>
          <w:tab w:val="num" w:pos="1364"/>
        </w:tabs>
        <w:ind w:left="1364" w:hanging="60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1064"/>
        </w:tabs>
        <w:ind w:left="1064" w:hanging="30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5.%1."/>
      <w:lvlJc w:val="left"/>
      <w:pPr>
        <w:tabs>
          <w:tab w:val="num" w:pos="1201"/>
        </w:tabs>
        <w:ind w:left="1201" w:hanging="4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A"/>
    <w:multiLevelType w:val="hybridMultilevel"/>
    <w:tmpl w:val="0000001A"/>
    <w:lvl w:ilvl="0" w:tplc="B6AA0FD8">
      <w:start w:val="1"/>
      <w:numFmt w:val="bullet"/>
      <w:lvlText w:val="•"/>
      <w:lvlJc w:val="left"/>
      <w:pPr>
        <w:tabs>
          <w:tab w:val="num" w:pos="798"/>
        </w:tabs>
        <w:ind w:left="7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 w:tplc="30B03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323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908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763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A5A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26A7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48B9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A4D0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2"/>
      <w:numFmt w:val="decimal"/>
      <w:lvlText w:val="5.%1."/>
      <w:lvlJc w:val="left"/>
      <w:pPr>
        <w:tabs>
          <w:tab w:val="num" w:pos="1305"/>
        </w:tabs>
        <w:ind w:left="1305" w:hanging="54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0000001C"/>
    <w:lvl w:ilvl="0">
      <w:start w:val="3"/>
      <w:numFmt w:val="decimal"/>
      <w:lvlText w:val="5.%1."/>
      <w:lvlJc w:val="left"/>
      <w:pPr>
        <w:tabs>
          <w:tab w:val="num" w:pos="1389"/>
        </w:tabs>
        <w:ind w:left="1389" w:hanging="62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0000001D"/>
    <w:multiLevelType w:val="multilevel"/>
    <w:tmpl w:val="0000001D"/>
    <w:lvl w:ilvl="0">
      <w:start w:val="6"/>
      <w:numFmt w:val="decimal"/>
      <w:lvlText w:val="%1."/>
      <w:lvlJc w:val="left"/>
      <w:pPr>
        <w:tabs>
          <w:tab w:val="num" w:pos="1150"/>
        </w:tabs>
        <w:ind w:left="1150" w:hanging="38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189"/>
        </w:tabs>
        <w:ind w:left="118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0"/>
    <w:multiLevelType w:val="multilevel"/>
    <w:tmpl w:val="00000020"/>
    <w:lvl w:ilvl="0">
      <w:start w:val="3"/>
      <w:numFmt w:val="decimal"/>
      <w:lvlText w:val="%1."/>
      <w:lvlJc w:val="left"/>
      <w:pPr>
        <w:tabs>
          <w:tab w:val="num" w:pos="1189"/>
        </w:tabs>
        <w:ind w:left="118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1189"/>
        </w:tabs>
        <w:ind w:left="118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00000022"/>
    <w:multiLevelType w:val="multilevel"/>
    <w:tmpl w:val="00000022"/>
    <w:lvl w:ilvl="0">
      <w:start w:val="6"/>
      <w:numFmt w:val="decimal"/>
      <w:lvlText w:val="%1."/>
      <w:lvlJc w:val="left"/>
      <w:pPr>
        <w:tabs>
          <w:tab w:val="num" w:pos="1189"/>
        </w:tabs>
        <w:ind w:left="118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1190"/>
        </w:tabs>
        <w:ind w:left="1190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1082"/>
        </w:tabs>
        <w:ind w:left="1082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00000027"/>
    <w:multiLevelType w:val="multilevel"/>
    <w:tmpl w:val="00000027"/>
    <w:lvl w:ilvl="0">
      <w:start w:val="2"/>
      <w:numFmt w:val="decimal"/>
      <w:lvlText w:val="%1)"/>
      <w:lvlJc w:val="left"/>
      <w:pPr>
        <w:tabs>
          <w:tab w:val="num" w:pos="1099"/>
        </w:tabs>
        <w:ind w:left="1099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00000028"/>
    <w:multiLevelType w:val="multilevel"/>
    <w:tmpl w:val="00000028"/>
    <w:lvl w:ilvl="0">
      <w:start w:val="3"/>
      <w:numFmt w:val="decimal"/>
      <w:lvlText w:val="%1)"/>
      <w:lvlJc w:val="left"/>
      <w:pPr>
        <w:tabs>
          <w:tab w:val="num" w:pos="1096"/>
        </w:tabs>
        <w:ind w:left="1096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74"/>
    <w:rsid w:val="001061F3"/>
    <w:rsid w:val="002568CB"/>
    <w:rsid w:val="00D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bgsha.ru/resursy/%D0%BF%D0%BE%D0%B4%D0%BF%D0%B8%D1%81%D0%BA%D0%B0-%D0%BD%D0%B0-%D0%BF%D0%B5%D1%80%D0%B8%D0%BE%D0%B4%D0%B8%D0%BA%D1%8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.bgsha.ru/CGI/irbis64r_plus/cgiirbis_64_ft.exe?C21COM=F&amp;I21DBN=IBIS_FULLTEXT&amp;P21DBN=IBIS&amp;Z21ID=&amp;S21CNR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catalog/fu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w.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://lib.bgsh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Microsoft</Company>
  <LinksUpToDate>false</LinksUpToDate>
  <CharactersWithSpaces>36054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creator>Пользователь</dc:creator>
  <cp:lastModifiedBy>Пользователь</cp:lastModifiedBy>
  <cp:revision>2</cp:revision>
  <dcterms:created xsi:type="dcterms:W3CDTF">2024-06-10T01:22:00Z</dcterms:created>
  <dcterms:modified xsi:type="dcterms:W3CDTF">2024-06-10T01:22:00Z</dcterms:modified>
</cp:coreProperties>
</file>