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AA" w:rsidRPr="00667594" w:rsidRDefault="00AC65AA" w:rsidP="00AC65AA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AC65AA" w:rsidRPr="00667594" w:rsidRDefault="00AC65AA" w:rsidP="00AC65AA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AC65AA" w:rsidRPr="00667594" w:rsidRDefault="00AC65AA" w:rsidP="00AC65AA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«Бурятская государственная сельскохозяйственная академия имени В.Р. Филиппова»</w:t>
      </w:r>
    </w:p>
    <w:p w:rsidR="00AC65AA" w:rsidRPr="001927E9" w:rsidRDefault="00AC65AA" w:rsidP="00AC65AA">
      <w:pPr>
        <w:pStyle w:val="ConsPlusNormal"/>
        <w:jc w:val="right"/>
        <w:rPr>
          <w:bCs/>
          <w:sz w:val="24"/>
          <w:szCs w:val="24"/>
        </w:rPr>
      </w:pPr>
    </w:p>
    <w:p w:rsidR="00AC65AA" w:rsidRPr="001927E9" w:rsidRDefault="00AC65AA" w:rsidP="00AC65AA">
      <w:pPr>
        <w:pStyle w:val="ConsPlusNormal"/>
        <w:jc w:val="right"/>
        <w:rPr>
          <w:bCs/>
          <w:sz w:val="24"/>
          <w:szCs w:val="24"/>
        </w:rPr>
      </w:pPr>
    </w:p>
    <w:p w:rsidR="00AC65AA" w:rsidRPr="001927E9" w:rsidRDefault="00AC65AA" w:rsidP="00AC65AA">
      <w:pPr>
        <w:pStyle w:val="ConsPlusNormal"/>
        <w:jc w:val="right"/>
        <w:rPr>
          <w:bCs/>
          <w:sz w:val="24"/>
          <w:szCs w:val="24"/>
        </w:rPr>
      </w:pPr>
    </w:p>
    <w:p w:rsidR="00AC65AA" w:rsidRPr="001927E9" w:rsidRDefault="00AC65AA" w:rsidP="00AC65AA">
      <w:pPr>
        <w:pStyle w:val="ConsPlusNormal"/>
        <w:spacing w:line="360" w:lineRule="auto"/>
        <w:jc w:val="right"/>
        <w:rPr>
          <w:bCs/>
          <w:sz w:val="24"/>
          <w:szCs w:val="24"/>
        </w:rPr>
      </w:pPr>
    </w:p>
    <w:p w:rsidR="00AC65AA" w:rsidRDefault="00AC65AA" w:rsidP="00AC65AA">
      <w:pPr>
        <w:spacing w:line="360" w:lineRule="auto"/>
        <w:rPr>
          <w:rFonts w:ascii="Arial" w:hAnsi="Arial" w:cs="Arial"/>
        </w:rPr>
      </w:pPr>
    </w:p>
    <w:p w:rsidR="00AC65AA" w:rsidRPr="001927E9" w:rsidRDefault="00AC65AA" w:rsidP="00AC65AA">
      <w:pPr>
        <w:spacing w:line="360" w:lineRule="auto"/>
        <w:rPr>
          <w:rFonts w:ascii="Arial" w:hAnsi="Arial" w:cs="Arial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ПРОГРАММА ВСТУПИТЕЛЬН</w:t>
      </w:r>
      <w:r>
        <w:rPr>
          <w:rFonts w:ascii="Arial" w:hAnsi="Arial" w:cs="Arial"/>
          <w:sz w:val="28"/>
          <w:szCs w:val="28"/>
        </w:rPr>
        <w:t>ОГО</w:t>
      </w:r>
      <w:r w:rsidRPr="000F0312">
        <w:rPr>
          <w:rFonts w:ascii="Arial" w:hAnsi="Arial" w:cs="Arial"/>
          <w:sz w:val="28"/>
          <w:szCs w:val="28"/>
        </w:rPr>
        <w:t xml:space="preserve"> ИСПЫТАНИ</w:t>
      </w:r>
      <w:r>
        <w:rPr>
          <w:rFonts w:ascii="Arial" w:hAnsi="Arial" w:cs="Arial"/>
          <w:sz w:val="28"/>
          <w:szCs w:val="28"/>
        </w:rPr>
        <w:t>Я</w:t>
      </w:r>
    </w:p>
    <w:p w:rsidR="00AC65AA" w:rsidRPr="000F0312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AC65AA" w:rsidRDefault="00AC65AA" w:rsidP="00AC65AA">
      <w:pPr>
        <w:jc w:val="center"/>
        <w:rPr>
          <w:rFonts w:ascii="Arial" w:hAnsi="Arial" w:cs="Arial"/>
          <w:sz w:val="28"/>
          <w:szCs w:val="28"/>
        </w:rPr>
      </w:pPr>
      <w:r w:rsidRPr="00AC65AA">
        <w:rPr>
          <w:rFonts w:ascii="Arial" w:hAnsi="Arial" w:cs="Arial"/>
          <w:sz w:val="28"/>
          <w:szCs w:val="28"/>
        </w:rPr>
        <w:t>38.04.01 Экономика</w:t>
      </w:r>
    </w:p>
    <w:p w:rsidR="00AC65AA" w:rsidRPr="000F0312" w:rsidRDefault="00AC65AA" w:rsidP="00AC65AA">
      <w:pPr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_______________________________________________</w:t>
      </w:r>
    </w:p>
    <w:p w:rsidR="00AC65AA" w:rsidRPr="00B97C6F" w:rsidRDefault="00AC65AA" w:rsidP="00AC65AA">
      <w:pPr>
        <w:jc w:val="center"/>
        <w:rPr>
          <w:rFonts w:ascii="Arial" w:hAnsi="Arial" w:cs="Arial"/>
        </w:rPr>
      </w:pPr>
      <w:r w:rsidRPr="00B97C6F">
        <w:rPr>
          <w:rFonts w:ascii="Arial" w:hAnsi="Arial" w:cs="Arial"/>
        </w:rPr>
        <w:t>Код, название образовательной программы</w:t>
      </w:r>
    </w:p>
    <w:p w:rsidR="00AC65AA" w:rsidRPr="000F0312" w:rsidRDefault="00AC65AA" w:rsidP="00AC65AA">
      <w:pPr>
        <w:spacing w:line="0" w:lineRule="atLeast"/>
        <w:jc w:val="center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AC65AA" w:rsidRPr="000F0312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C65AA">
        <w:rPr>
          <w:rFonts w:ascii="Arial" w:hAnsi="Arial" w:cs="Arial"/>
          <w:sz w:val="28"/>
          <w:szCs w:val="28"/>
        </w:rPr>
        <w:t>Устойчивое сельское хозяйство и развитие сельских территорий</w:t>
      </w:r>
    </w:p>
    <w:p w:rsidR="00AC65AA" w:rsidRPr="000F0312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line="360" w:lineRule="auto"/>
        <w:rPr>
          <w:rFonts w:ascii="Arial" w:hAnsi="Arial" w:cs="Arial"/>
          <w:sz w:val="28"/>
          <w:szCs w:val="28"/>
        </w:rPr>
      </w:pPr>
    </w:p>
    <w:p w:rsidR="00AC65AA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C65AA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C65AA" w:rsidRDefault="00AC65AA" w:rsidP="00AC65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C65AA" w:rsidRPr="000F0312" w:rsidRDefault="00AC65AA" w:rsidP="00AC65AA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br w:type="page"/>
      </w:r>
    </w:p>
    <w:p w:rsidR="00AC65AA" w:rsidRPr="000F0312" w:rsidRDefault="00AC65AA" w:rsidP="00AC65AA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8327BF" w:rsidRDefault="008327BF" w:rsidP="008327BF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CA6CFA" w:rsidRPr="008327BF" w:rsidRDefault="008327BF" w:rsidP="008327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327BF">
        <w:rPr>
          <w:rFonts w:ascii="Arial" w:hAnsi="Arial" w:cs="Arial"/>
          <w:b/>
          <w:sz w:val="20"/>
          <w:szCs w:val="20"/>
        </w:rPr>
        <w:t>ПРОГРАММА ПО КУРСУ «ЭКОНОМИКА»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C65AA">
        <w:rPr>
          <w:rFonts w:ascii="Arial" w:hAnsi="Arial" w:cs="Arial"/>
          <w:bCs/>
          <w:sz w:val="20"/>
          <w:szCs w:val="20"/>
        </w:rPr>
        <w:t>Тема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1.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 </w:t>
      </w:r>
      <w:r w:rsidRPr="00AC65AA">
        <w:rPr>
          <w:rFonts w:ascii="Arial" w:hAnsi="Arial" w:cs="Arial"/>
          <w:bCs/>
          <w:sz w:val="20"/>
          <w:szCs w:val="20"/>
        </w:rPr>
        <w:t>Основы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рыночной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Спрос,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предложение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равновесие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рынка.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Эластичность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спроса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предложения.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Субъекты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кругооборот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продукта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Общее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агентах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(рыночных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нерыночных).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Субъекты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домашние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(фирмы),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государство.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классических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земля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(природные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ресурсы)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предпринимательская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способность.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технический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прогресс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информация.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потребностей.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Достоинства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недостатки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Натуральное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хозяйство.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Частная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собственность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индивидуального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интереса.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свобода.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Свобода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выбора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свобода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предпринимательства.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Свобода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потребительского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выбора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суверенитет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потребителя.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главная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сила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совершенная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несовершенная.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неопределенность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риски.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Спрос.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Закон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Потребности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платежеспособный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решающий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определяющий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величину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Индивидуальный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Предложение.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Закон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предложения: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технологии,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налоги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дотации,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другие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товары,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ожидания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автономные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изменения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численности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продавцов.</w:t>
      </w:r>
      <w:r w:rsidR="00174CB0" w:rsidRPr="00AC65AA">
        <w:rPr>
          <w:rFonts w:ascii="Arial" w:hAnsi="Arial" w:cs="Arial"/>
          <w:sz w:val="20"/>
          <w:szCs w:val="20"/>
        </w:rPr>
        <w:t xml:space="preserve"> 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Рыночное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устойчивость.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объем.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Излишки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потребителя.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Вальрасу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Маршаллу.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Паутинообразный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ход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приближения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точке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Неравновесные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состояния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Проблема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неравновесия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Динамика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времени.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Изменение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точки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равновесия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смещениях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предложения.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Эластичность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Эластичный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неэластичный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продавцов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покупателей.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Связь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эластичности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выручки.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Теория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Внешние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внутренние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Внешние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Внутренние,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альтернативные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Связь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концепции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альтернативных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практикой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предпринимательства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оценкой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Нормальная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специальный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случай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внутренних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бухгалтерская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прибыль.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Чистый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денежный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поток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внутренняя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норма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доходности.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Краткосрочный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период: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валовые,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постоянные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Износ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амортизация.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Различие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размеров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краткосрочный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долгосрочный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периоды.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валовых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Постоянные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амортизации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износа.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Компоненты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сырье,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полуфабрикаты,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энергия,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часть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Краткосрочный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период: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предельные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постоянные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Минимумы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общих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Взаимосвязь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переменными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издержками.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Проблема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Издержки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долгосрочный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период.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масштабах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график.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кривой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долгосрочных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bCs/>
          <w:sz w:val="20"/>
          <w:szCs w:val="20"/>
        </w:rPr>
        <w:t>Тема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3.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Типы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рыночных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структур.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Совершенная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конкуренция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несовершенная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конкуренция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совершенной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Условия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совершенной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множество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низкая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однородность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совершенная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информация,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свободный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вход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выход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него.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Общие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черты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несовершенной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Предпосылки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несовершенной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значительная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отдельных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наличие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барьеров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проникновения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отрасль,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неоднородность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продуктов.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монополистической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олигополистического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Монополия.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Принципы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антимонопольной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Необходимость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сложность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демонополизации.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Антимонопольная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отношении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естественных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65AA">
        <w:rPr>
          <w:rFonts w:ascii="Arial" w:hAnsi="Arial" w:cs="Arial"/>
          <w:sz w:val="20"/>
          <w:szCs w:val="20"/>
        </w:rPr>
        <w:t>искусственных</w:t>
      </w:r>
      <w:r w:rsidR="00174CB0" w:rsidRPr="00AC65AA">
        <w:rPr>
          <w:rFonts w:ascii="Arial" w:hAnsi="Arial" w:cs="Arial"/>
          <w:sz w:val="20"/>
          <w:szCs w:val="20"/>
        </w:rPr>
        <w:t xml:space="preserve">  </w:t>
      </w:r>
      <w:r w:rsidRPr="00AC65AA">
        <w:rPr>
          <w:rFonts w:ascii="Arial" w:hAnsi="Arial" w:cs="Arial"/>
          <w:sz w:val="20"/>
          <w:szCs w:val="20"/>
        </w:rPr>
        <w:t>монополий</w:t>
      </w:r>
      <w:proofErr w:type="gramEnd"/>
      <w:r w:rsidRPr="00AC65AA">
        <w:rPr>
          <w:rFonts w:ascii="Arial" w:hAnsi="Arial" w:cs="Arial"/>
          <w:sz w:val="20"/>
          <w:szCs w:val="20"/>
        </w:rPr>
        <w:t>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Проблема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монополизации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C65AA">
        <w:rPr>
          <w:rFonts w:ascii="Arial" w:hAnsi="Arial" w:cs="Arial"/>
          <w:bCs/>
          <w:sz w:val="20"/>
          <w:szCs w:val="20"/>
        </w:rPr>
        <w:t>Тема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4.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Рынки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факторов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производства.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Рынок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такого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Номинальная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Дифференциация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уровня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Повременная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сдельная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заработная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рынке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условиях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совершенной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конкуренции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монопсонии.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Рынок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Расширенное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воспроизводство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Проблема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первоначального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накопления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lastRenderedPageBreak/>
        <w:t>Рынок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природных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Земля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природных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земля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широком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узком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понимании.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Земельная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рента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Аграрный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историческое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современное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значение,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особенности.</w:t>
      </w:r>
    </w:p>
    <w:p w:rsidR="00CA6CFA" w:rsidRPr="00AC65AA" w:rsidRDefault="00CA6CFA" w:rsidP="00AC65AA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C65AA">
        <w:rPr>
          <w:rFonts w:ascii="Arial" w:hAnsi="Arial" w:cs="Arial"/>
          <w:sz w:val="20"/>
          <w:szCs w:val="20"/>
        </w:rPr>
        <w:t>Раздел</w:t>
      </w:r>
      <w:r w:rsidR="00174CB0" w:rsidRPr="00AC65AA">
        <w:rPr>
          <w:rFonts w:ascii="Arial" w:hAnsi="Arial" w:cs="Arial"/>
          <w:sz w:val="20"/>
          <w:szCs w:val="20"/>
        </w:rPr>
        <w:t xml:space="preserve">  </w:t>
      </w:r>
      <w:r w:rsidRPr="00AC65AA">
        <w:rPr>
          <w:rFonts w:ascii="Arial" w:hAnsi="Arial" w:cs="Arial"/>
          <w:sz w:val="20"/>
          <w:szCs w:val="20"/>
        </w:rPr>
        <w:t>Макроэкономика</w:t>
      </w:r>
      <w:proofErr w:type="gramEnd"/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bCs/>
          <w:sz w:val="20"/>
          <w:szCs w:val="20"/>
        </w:rPr>
        <w:t>Тема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5.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Национальная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экономика: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цели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и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результаты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развития.</w:t>
      </w:r>
      <w:r w:rsidR="00174CB0" w:rsidRPr="00AC65AA">
        <w:rPr>
          <w:rFonts w:ascii="Arial" w:hAnsi="Arial" w:cs="Arial"/>
          <w:bCs/>
          <w:sz w:val="20"/>
          <w:szCs w:val="20"/>
        </w:rPr>
        <w:t xml:space="preserve"> </w:t>
      </w:r>
      <w:r w:rsidRPr="00AC65AA">
        <w:rPr>
          <w:rFonts w:ascii="Arial" w:hAnsi="Arial" w:cs="Arial"/>
          <w:bCs/>
          <w:sz w:val="20"/>
          <w:szCs w:val="20"/>
        </w:rPr>
        <w:t>С</w:t>
      </w:r>
      <w:r w:rsidRPr="00AC65AA">
        <w:rPr>
          <w:rFonts w:ascii="Arial" w:hAnsi="Arial" w:cs="Arial"/>
          <w:sz w:val="20"/>
          <w:szCs w:val="20"/>
        </w:rPr>
        <w:t>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счетов.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Национальная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единое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целое.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Макроэкономические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цели.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Теневая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теневой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Валовой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внутренний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(ВНП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ВВП).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измерения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расходам,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доходам,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производству.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странах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России.Реальный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номинальный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ВВП.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Дефлятор.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ВВП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измерении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уровня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общественного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благосостояния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роста.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богатство.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богатства.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счетов: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чистый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(ЧНП),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личный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личный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располагаемый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макроэкономические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тенденции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РБ.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6.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Макроэкономическая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нестабильность.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Цикличность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Сущность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(подавленная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открытая).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Причины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(ползучая,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галопирующая,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гиперинфляция)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Механизм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самовоспроизводства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открытой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Инфляционные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ожидания.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издержек.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Социально-экономические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последствия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Антиинфляционная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Тактические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стратегические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меры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борьбы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инфляцией.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Сущность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причины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безработицы.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Уровень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безработицы.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Фрикционная,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циклическая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безработица.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занятость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естественная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безработица.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7.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Механизмы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регулирования.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Денежно-кредитная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политика.</w:t>
      </w:r>
    </w:p>
    <w:p w:rsidR="00CA6CFA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Государство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инструментов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регулирования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Налоги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налоговая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политика.</w:t>
      </w:r>
    </w:p>
    <w:p w:rsidR="006E4106" w:rsidRPr="00AC65AA" w:rsidRDefault="00CA6CFA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Денежный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рынок: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спрос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предложение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денег.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Денежная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масса.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"железное"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правило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М.</w:t>
      </w:r>
      <w:r w:rsidR="00CE3BA2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Фридмена</w:t>
      </w:r>
      <w:proofErr w:type="spellEnd"/>
      <w:r w:rsidRPr="00AC65AA">
        <w:rPr>
          <w:rFonts w:ascii="Arial" w:hAnsi="Arial" w:cs="Arial"/>
          <w:sz w:val="20"/>
          <w:szCs w:val="20"/>
        </w:rPr>
        <w:t>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Формула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Фишера.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Количество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денег,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необходимое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обращения.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Двухуровневая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банковская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система: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национальном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Центральный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Коммерческие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Денежно-кредитная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Центрального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банка: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её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цели,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инструменты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механизм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влияния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ВНП.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дорогих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дешевых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денег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последствия.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применения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этой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России.</w:t>
      </w:r>
    </w:p>
    <w:p w:rsidR="006E4106" w:rsidRPr="00AC65AA" w:rsidRDefault="006E4106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6E4106" w:rsidRPr="00AC65AA" w:rsidRDefault="004A669A" w:rsidP="00AC65AA">
      <w:pPr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C65AA">
        <w:rPr>
          <w:rFonts w:ascii="Arial" w:hAnsi="Arial" w:cs="Arial"/>
          <w:b/>
          <w:sz w:val="20"/>
          <w:szCs w:val="20"/>
        </w:rPr>
        <w:t>СПИСОК РЕКОМЕНДУЕМЫХ ИСТОЧНИКОВ:</w:t>
      </w:r>
    </w:p>
    <w:p w:rsidR="006E4106" w:rsidRPr="00AC65AA" w:rsidRDefault="006E4106" w:rsidP="00AC65AA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Основная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литература</w:t>
      </w:r>
    </w:p>
    <w:p w:rsidR="006E4106" w:rsidRPr="00AC65AA" w:rsidRDefault="006E4106" w:rsidP="00AC65AA">
      <w:pPr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Экономика: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Базовый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курс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лекций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вузов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Носова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М.:НИЦ</w:t>
      </w:r>
      <w:proofErr w:type="gramEnd"/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ИНФРА-М,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2016.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640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-http://znanium.com/catalog.php?bookinfo=555450.</w:t>
      </w:r>
    </w:p>
    <w:p w:rsidR="006E4106" w:rsidRPr="00AC65AA" w:rsidRDefault="006E4106" w:rsidP="00AC65AA">
      <w:pPr>
        <w:shd w:val="clear" w:color="auto" w:fill="FFFFFF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Гребнев,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Л.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Экономика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бакалавров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[Электронный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ресурс]: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учебн</w:t>
      </w:r>
      <w:proofErr w:type="spellEnd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Л.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Гребнев.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–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М.: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Логос,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2013.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240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-http://znanium.com/catalog.php?bookinfo=468416.</w:t>
      </w:r>
    </w:p>
    <w:p w:rsidR="006E4106" w:rsidRPr="00AC65AA" w:rsidRDefault="006E4106" w:rsidP="00AC65AA">
      <w:pPr>
        <w:pStyle w:val="1"/>
        <w:spacing w:line="240" w:lineRule="auto"/>
        <w:ind w:firstLine="709"/>
        <w:jc w:val="both"/>
        <w:rPr>
          <w:rFonts w:ascii="Arial" w:hAnsi="Arial" w:cs="Arial"/>
          <w:b w:val="0"/>
          <w:spacing w:val="4"/>
          <w:sz w:val="20"/>
          <w:szCs w:val="20"/>
        </w:rPr>
      </w:pPr>
      <w:bookmarkStart w:id="0" w:name="_Toc289096435"/>
      <w:r w:rsidRPr="00AC65AA">
        <w:rPr>
          <w:rFonts w:ascii="Arial" w:hAnsi="Arial" w:cs="Arial"/>
          <w:b w:val="0"/>
          <w:spacing w:val="4"/>
          <w:sz w:val="20"/>
          <w:szCs w:val="20"/>
        </w:rPr>
        <w:t>Дополнительная</w:t>
      </w:r>
      <w:r w:rsidR="00174CB0" w:rsidRPr="00AC65AA">
        <w:rPr>
          <w:rFonts w:ascii="Arial" w:hAnsi="Arial" w:cs="Arial"/>
          <w:b w:val="0"/>
          <w:spacing w:val="4"/>
          <w:sz w:val="20"/>
          <w:szCs w:val="20"/>
        </w:rPr>
        <w:t xml:space="preserve"> </w:t>
      </w:r>
      <w:r w:rsidRPr="00AC65AA">
        <w:rPr>
          <w:rFonts w:ascii="Arial" w:hAnsi="Arial" w:cs="Arial"/>
          <w:b w:val="0"/>
          <w:spacing w:val="4"/>
          <w:sz w:val="20"/>
          <w:szCs w:val="20"/>
        </w:rPr>
        <w:t>литература</w:t>
      </w:r>
      <w:bookmarkEnd w:id="0"/>
    </w:p>
    <w:p w:rsidR="006E4106" w:rsidRPr="00AC65AA" w:rsidRDefault="006E4106" w:rsidP="00AC65AA">
      <w:pPr>
        <w:shd w:val="clear" w:color="auto" w:fill="FFFFFF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hyperlink r:id="rId8" w:anchor="none" w:history="1"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Ларионов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И.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К.</w:t>
        </w:r>
      </w:hyperlink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Экономическая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теория: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Учебник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бакалавров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Под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ред.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проф.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И.К.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Ларионова.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М.: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Дашков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2012.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408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с.:</w:t>
      </w:r>
      <w:proofErr w:type="spell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</w:t>
      </w:r>
      <w:proofErr w:type="gramEnd"/>
      <w:r w:rsidR="008327BF" w:rsidRPr="00AC65AA">
        <w:rPr>
          <w:rFonts w:ascii="Arial" w:hAnsi="Arial" w:cs="Arial"/>
          <w:sz w:val="20"/>
          <w:szCs w:val="20"/>
        </w:rPr>
        <w:fldChar w:fldCharType="begin"/>
      </w:r>
      <w:r w:rsidR="008327BF" w:rsidRPr="00AC65AA">
        <w:rPr>
          <w:rFonts w:ascii="Arial" w:hAnsi="Arial" w:cs="Arial"/>
          <w:sz w:val="20"/>
          <w:szCs w:val="20"/>
        </w:rPr>
        <w:instrText xml:space="preserve"> HYPER</w:instrText>
      </w:r>
      <w:r w:rsidR="008327BF" w:rsidRPr="00AC65AA">
        <w:rPr>
          <w:rFonts w:ascii="Arial" w:hAnsi="Arial" w:cs="Arial"/>
          <w:sz w:val="20"/>
          <w:szCs w:val="20"/>
        </w:rPr>
        <w:instrText xml:space="preserve">LINK "http://znanium.com/catalog.php?bookinfo=351685" </w:instrText>
      </w:r>
      <w:r w:rsidR="008327BF" w:rsidRPr="00AC65AA">
        <w:rPr>
          <w:rFonts w:ascii="Arial" w:hAnsi="Arial" w:cs="Arial"/>
          <w:sz w:val="20"/>
          <w:szCs w:val="20"/>
        </w:rPr>
        <w:fldChar w:fldCharType="separate"/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http</w:t>
      </w:r>
      <w:proofErr w:type="spellEnd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://znanium.com/</w:t>
      </w:r>
      <w:proofErr w:type="spell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catalog.php?bookinfo</w:t>
      </w:r>
      <w:proofErr w:type="spellEnd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=351685</w:t>
      </w:r>
      <w:r w:rsidR="008327BF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ldChar w:fldCharType="end"/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:rsidR="006E4106" w:rsidRPr="00AC65AA" w:rsidRDefault="006E4106" w:rsidP="00AC65AA">
      <w:pPr>
        <w:shd w:val="clear" w:color="auto" w:fill="FFFFFF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hyperlink r:id="rId9" w:anchor="none" w:history="1"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Войтов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А.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Г.</w:t>
        </w:r>
      </w:hyperlink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Экономическая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теория: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Учебник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бакалавров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А.Г.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Войтов.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М.: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Дашков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2012.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392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с.: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60x84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1/16.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(Учебные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издания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бакалавров).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hyperlink r:id="rId10" w:history="1">
        <w:r w:rsidRPr="00AC65AA">
          <w:rPr>
            <w:rFonts w:ascii="Arial" w:eastAsiaTheme="minorHAnsi" w:hAnsi="Arial" w:cs="Arial"/>
            <w:sz w:val="20"/>
            <w:szCs w:val="20"/>
            <w:u w:val="single"/>
            <w:lang w:eastAsia="en-US"/>
          </w:rPr>
          <w:t>http://znanium.com/catalog.php?bookinfo=351691</w:t>
        </w:r>
      </w:hyperlink>
      <w:r w:rsidRPr="00AC65AA">
        <w:rPr>
          <w:rFonts w:ascii="Arial" w:eastAsiaTheme="minorHAnsi" w:hAnsi="Arial" w:cs="Arial"/>
          <w:sz w:val="20"/>
          <w:szCs w:val="20"/>
          <w:u w:val="single"/>
          <w:lang w:eastAsia="en-US"/>
        </w:rPr>
        <w:t>.</w:t>
      </w:r>
    </w:p>
    <w:p w:rsidR="006E4106" w:rsidRPr="00AC65AA" w:rsidRDefault="006E4106" w:rsidP="00AC65AA">
      <w:pPr>
        <w:shd w:val="clear" w:color="auto" w:fill="FFFFFF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3.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hyperlink r:id="rId11" w:anchor="none" w:history="1"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Кочетков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А.</w:t>
        </w:r>
        <w:r w:rsidR="00174CB0"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 xml:space="preserve"> </w:t>
        </w:r>
        <w:r w:rsidRPr="00AC65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А.</w:t>
        </w:r>
      </w:hyperlink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Экономическая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теория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[Электронный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ресурс</w:t>
      </w:r>
      <w:proofErr w:type="gram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]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proofErr w:type="gramEnd"/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Учебник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для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бакалавров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Под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общ.</w:t>
      </w:r>
      <w:r w:rsidR="00CE3BA2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ред.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А.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А.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Кочеткова.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5-е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изд.,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перераб</w:t>
      </w:r>
      <w:proofErr w:type="spellEnd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доп.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М.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proofErr w:type="gramEnd"/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Издательско-торговая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корпорация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«Дашков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и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К°»,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2013.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696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с.</w:t>
      </w:r>
      <w:r w:rsidR="00174CB0"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AC65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-http://znanium.com/catalog.php?bookinfo=414974.</w:t>
      </w:r>
    </w:p>
    <w:p w:rsidR="006E4106" w:rsidRPr="00AC65AA" w:rsidRDefault="006E4106" w:rsidP="00AC65AA">
      <w:pPr>
        <w:tabs>
          <w:tab w:val="left" w:pos="5160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CA6CFA" w:rsidRPr="00AC65AA" w:rsidRDefault="00AC65AA" w:rsidP="008327BF">
      <w:pPr>
        <w:tabs>
          <w:tab w:val="left" w:pos="5160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C65AA">
        <w:rPr>
          <w:rFonts w:ascii="Arial" w:hAnsi="Arial" w:cs="Arial"/>
          <w:b/>
          <w:sz w:val="20"/>
          <w:szCs w:val="20"/>
        </w:rPr>
        <w:t>ПРОГРАММА ПО КУРСУ «ЭКОНОМИКА ОРГАНИЗАЦИЙ»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Раздел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1.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экономике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1.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звено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Предпринимательская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Организационно-правовые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предпринимательства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Предмет,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задачи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науки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организации».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Предмет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курса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организации».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Задачи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исследования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народнохозяйственного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комплекса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РФ.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взаимосвязанный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хозяйственный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комплекс,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формам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собственности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уровням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подчиненности.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Сущность,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содержание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понятий: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сфера»,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«подразделения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народного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хозяйства»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(сектор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экономики),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«отраслевой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комплекс»,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«отрасль»,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</w:t>
      </w:r>
      <w:proofErr w:type="spellStart"/>
      <w:r w:rsidRPr="00AC65AA">
        <w:rPr>
          <w:rFonts w:ascii="Arial" w:hAnsi="Arial" w:cs="Arial"/>
          <w:sz w:val="20"/>
          <w:szCs w:val="20"/>
        </w:rPr>
        <w:t>подотрасль</w:t>
      </w:r>
      <w:proofErr w:type="spellEnd"/>
      <w:r w:rsidRPr="00AC65AA">
        <w:rPr>
          <w:rFonts w:ascii="Arial" w:hAnsi="Arial" w:cs="Arial"/>
          <w:sz w:val="20"/>
          <w:szCs w:val="20"/>
        </w:rPr>
        <w:t>»,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также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отраслей,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оказывающих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нерыночные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услуги,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отраслей,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комплексов,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секторов,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подразделений,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принятая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РФ.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Предприятие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звено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цели,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задачи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мотивы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отраслевой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принадлежности,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характеру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lastRenderedPageBreak/>
        <w:t>потребляемого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сырья,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назначению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готовой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типам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методам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процесса,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степени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специализации,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механизации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автоматизации,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времени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работы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течение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АПК: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функционирования.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собственности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динамика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Организационно-правовые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организаций.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Принципы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подразделения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масштабам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крупнейшие,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крупные,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малые,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оптимальное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сочетание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взаимосвязи.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Необходимость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малых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Объединения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концерны,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корпорации,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холдинги,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комбинаты,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синдикаты,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компании,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ассоциации,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франчайзы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др.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финансово-промышленные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группы.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организационная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процесс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АПК.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организационная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формирующие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рабочего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места,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участка,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цеха: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назначение.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процесс,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принципы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цикла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частей.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процесса,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применения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различных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типах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Организационная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управления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предприятием.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управленческих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Внутрипроизводственные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управления.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управления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сельскохозяйственным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предприятием.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Раздел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3.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динамики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Производственные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уставного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уставного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капитала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функциональное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назначение,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источники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пополнения.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имущества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источники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формирования.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воспроизводственная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оценок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износа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амортизация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Амортизационный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планирование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улучшения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CE3BA2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Кругооборот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Нормирование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принципы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нормирования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значение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улучшения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оборотных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средств.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4.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Персонал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производительность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Оплата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работников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Персонал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персонала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профессии,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специальности,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квалификации.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норм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Производительность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измерения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уровне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выработки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Факторы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изменения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производительности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Резервы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роста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производительности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труда.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Раздел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3.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механизм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функционирования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рыночных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условиях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5.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Издержки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себестоимость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Расходы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Себестоимость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расходов,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расходов,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связанных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производством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реализацией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расходов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элементам.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себестоимости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Производственная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себестоимость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валовой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товарной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Калькуляция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себестоимости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составления.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показателей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затрат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реализацию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6.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продукцию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Ценовая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Формирование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товары.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классификации.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Основные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этапы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формирования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ценовой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политики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Методы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ценообразования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модификации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АПК.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Раздел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4.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финансово-хозяйственной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7.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результаты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Источники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направления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использования.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виды,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порядок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определения.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Распределение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прибыли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особенности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различных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форм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собственности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АПК.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8.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Взаимоотношения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институтами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финансово-кредитной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системы.</w:t>
      </w:r>
    </w:p>
    <w:p w:rsidR="00EC711C" w:rsidRPr="00AC65AA" w:rsidRDefault="00EC711C" w:rsidP="00AC65AA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налогов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платежей,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вносимых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предприятием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бюджет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внебюджетные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фонды.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Взаимоотношения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банками,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инвестиционными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фондами,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страховыми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органами.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план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структура,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взаимосвязи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доходов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расходов.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9.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Оценка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деятельности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EC711C" w:rsidRPr="00AC65AA" w:rsidRDefault="00EC711C" w:rsidP="00AC65AA">
      <w:pPr>
        <w:widowControl w:val="0"/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показателей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производства,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состав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характеристика.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Обобщающие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показатели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функционирования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отрасли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Понятие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общей,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абсолютной,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сравнительной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приростной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эффективности.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</w:p>
    <w:p w:rsidR="008327BF" w:rsidRDefault="008327BF" w:rsidP="00AC65AA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A1638F" w:rsidRPr="00AC65AA" w:rsidRDefault="004A669A" w:rsidP="00AC65AA">
      <w:pPr>
        <w:widowControl w:val="0"/>
        <w:ind w:firstLine="709"/>
        <w:jc w:val="center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b/>
          <w:sz w:val="20"/>
          <w:szCs w:val="20"/>
        </w:rPr>
        <w:lastRenderedPageBreak/>
        <w:t>СПИСОК РЕКОМЕНДУЕМЫХ ИСТОЧНИКОВ:</w:t>
      </w:r>
    </w:p>
    <w:p w:rsidR="00EC711C" w:rsidRPr="00AC65AA" w:rsidRDefault="00EC711C" w:rsidP="008327BF">
      <w:pPr>
        <w:widowControl w:val="0"/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Основная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литература:</w:t>
      </w:r>
    </w:p>
    <w:p w:rsidR="00EC711C" w:rsidRPr="00AC65AA" w:rsidRDefault="00EC711C" w:rsidP="008327BF">
      <w:pPr>
        <w:widowControl w:val="0"/>
        <w:numPr>
          <w:ilvl w:val="0"/>
          <w:numId w:val="5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Маевская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организации: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Учебник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Маевская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Е.Б.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65AA">
        <w:rPr>
          <w:rFonts w:ascii="Arial" w:hAnsi="Arial" w:cs="Arial"/>
          <w:sz w:val="20"/>
          <w:szCs w:val="20"/>
        </w:rPr>
        <w:t>М.:НИЦ</w:t>
      </w:r>
      <w:proofErr w:type="gram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ИНФРА-М,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2016.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344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Режим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http://znanium.com/catalog.php?bookinfo=553320</w:t>
      </w:r>
    </w:p>
    <w:p w:rsidR="00EC711C" w:rsidRPr="00AC65AA" w:rsidRDefault="00EC711C" w:rsidP="008327BF">
      <w:pPr>
        <w:widowControl w:val="0"/>
        <w:numPr>
          <w:ilvl w:val="0"/>
          <w:numId w:val="5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Скляренко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Учебник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Скляренко,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В.М.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Прудников.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2-e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М.: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НИЦ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ИНФРА-М,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2014.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346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Режим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http://znanium.com/catalog.php?bookinfo=405630</w:t>
      </w:r>
    </w:p>
    <w:p w:rsidR="00EC711C" w:rsidRPr="00AC65AA" w:rsidRDefault="00EC711C" w:rsidP="008327BF">
      <w:pPr>
        <w:pStyle w:val="1"/>
        <w:keepNext w:val="0"/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AC65AA">
        <w:rPr>
          <w:rFonts w:ascii="Arial" w:hAnsi="Arial" w:cs="Arial"/>
          <w:b w:val="0"/>
          <w:sz w:val="20"/>
          <w:szCs w:val="20"/>
        </w:rPr>
        <w:t>Дополнительная</w:t>
      </w:r>
      <w:r w:rsidR="00174CB0" w:rsidRPr="00AC65AA">
        <w:rPr>
          <w:rFonts w:ascii="Arial" w:hAnsi="Arial" w:cs="Arial"/>
          <w:b w:val="0"/>
          <w:sz w:val="20"/>
          <w:szCs w:val="20"/>
        </w:rPr>
        <w:t xml:space="preserve"> </w:t>
      </w:r>
      <w:r w:rsidRPr="00AC65AA">
        <w:rPr>
          <w:rFonts w:ascii="Arial" w:hAnsi="Arial" w:cs="Arial"/>
          <w:b w:val="0"/>
          <w:sz w:val="20"/>
          <w:szCs w:val="20"/>
        </w:rPr>
        <w:t>литература:</w:t>
      </w:r>
    </w:p>
    <w:p w:rsidR="00EC711C" w:rsidRPr="00AC65AA" w:rsidRDefault="00EC711C" w:rsidP="008327BF">
      <w:pPr>
        <w:widowControl w:val="0"/>
        <w:numPr>
          <w:ilvl w:val="0"/>
          <w:numId w:val="6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Грибов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Учебник.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Практикум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Грибов,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В.П.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Грузинов.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5-e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изд.,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перераб</w:t>
      </w:r>
      <w:proofErr w:type="spellEnd"/>
      <w:proofErr w:type="gramStart"/>
      <w:r w:rsidRPr="00AC65AA">
        <w:rPr>
          <w:rFonts w:ascii="Arial" w:hAnsi="Arial" w:cs="Arial"/>
          <w:sz w:val="20"/>
          <w:szCs w:val="20"/>
        </w:rPr>
        <w:t>.</w:t>
      </w:r>
      <w:proofErr w:type="gram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доп.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М.: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КУРС: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НИЦ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Инфра-М,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2013.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448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Режим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http://znanium.com/catalog.php?bookinfo=365709</w:t>
      </w:r>
    </w:p>
    <w:p w:rsidR="00EC711C" w:rsidRPr="00AC65AA" w:rsidRDefault="00EC711C" w:rsidP="008327BF">
      <w:pPr>
        <w:widowControl w:val="0"/>
        <w:numPr>
          <w:ilvl w:val="0"/>
          <w:numId w:val="6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Паламарчук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Учебник/Паламарчук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М.: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НИЦ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ИНФРА-М,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2016.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458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Режим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http://znanium.com/catalog.php?bookinfo=536182</w:t>
      </w:r>
    </w:p>
    <w:p w:rsidR="00EC711C" w:rsidRPr="00AC65AA" w:rsidRDefault="00EC711C" w:rsidP="008327BF">
      <w:pPr>
        <w:widowControl w:val="0"/>
        <w:numPr>
          <w:ilvl w:val="0"/>
          <w:numId w:val="6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Скляренко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схемах,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таблицах,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расчетах):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Учебное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пособие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В.К.Скляренко</w:t>
      </w:r>
      <w:proofErr w:type="spellEnd"/>
      <w:r w:rsidRPr="00AC65AA">
        <w:rPr>
          <w:rFonts w:ascii="Arial" w:hAnsi="Arial" w:cs="Arial"/>
          <w:sz w:val="20"/>
          <w:szCs w:val="20"/>
        </w:rPr>
        <w:t>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В.М.Прудников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др.;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Под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ред.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проф.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В.К.Скляренко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М.: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НИЦ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ИНФРА-М,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2014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256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Режим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http://znanium.com/catalog.php?bookinfo=405370</w:t>
      </w:r>
    </w:p>
    <w:p w:rsidR="00EC711C" w:rsidRPr="00AC65AA" w:rsidRDefault="00EC711C" w:rsidP="008327BF">
      <w:pPr>
        <w:widowControl w:val="0"/>
        <w:numPr>
          <w:ilvl w:val="0"/>
          <w:numId w:val="6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Методические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указания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семинарским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практическим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занятиям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дисциплине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Е.Н.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Марактаева</w:t>
      </w:r>
      <w:proofErr w:type="spellEnd"/>
      <w:r w:rsidRPr="00AC65AA">
        <w:rPr>
          <w:rFonts w:ascii="Arial" w:hAnsi="Arial" w:cs="Arial"/>
          <w:sz w:val="20"/>
          <w:szCs w:val="20"/>
        </w:rPr>
        <w:t>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Е.Е.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Хажинова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Улан-Удэ: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Изд-во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БГСХА,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2013.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33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</w:p>
    <w:p w:rsidR="00EC711C" w:rsidRPr="00AC65AA" w:rsidRDefault="00EC711C" w:rsidP="008327BF">
      <w:pPr>
        <w:widowControl w:val="0"/>
        <w:numPr>
          <w:ilvl w:val="0"/>
          <w:numId w:val="6"/>
        </w:numPr>
        <w:tabs>
          <w:tab w:val="num" w:pos="0"/>
          <w:tab w:val="num" w:pos="357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Методические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указания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изучению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дисциплины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«Экономика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предприятия»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вопросы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самостоятельной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работы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студентов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/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Сост.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П.П.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Болонев</w:t>
      </w:r>
      <w:proofErr w:type="spellEnd"/>
      <w:r w:rsidRPr="00AC65AA">
        <w:rPr>
          <w:rFonts w:ascii="Arial" w:hAnsi="Arial" w:cs="Arial"/>
          <w:sz w:val="20"/>
          <w:szCs w:val="20"/>
        </w:rPr>
        <w:t>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Д.А.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Филиппов.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Улан-Удэ: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Издво</w:t>
      </w:r>
      <w:proofErr w:type="spellEnd"/>
      <w:r w:rsidRPr="00AC65AA">
        <w:rPr>
          <w:rFonts w:ascii="Arial" w:hAnsi="Arial" w:cs="Arial"/>
          <w:sz w:val="20"/>
          <w:szCs w:val="20"/>
        </w:rPr>
        <w:t>-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БГСХА,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2014.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–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28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с.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Перечень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информационно-телекоммуникационной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сети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«Интернет»,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современные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профессиональные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базы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том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числе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международные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реферативные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базы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научных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изданий),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необходимых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освоения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дисциплины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AC65AA">
        <w:rPr>
          <w:rFonts w:ascii="Arial" w:hAnsi="Arial" w:cs="Arial"/>
          <w:sz w:val="20"/>
          <w:szCs w:val="20"/>
          <w:lang w:val="en-US"/>
        </w:rPr>
        <w:t>1.</w:t>
      </w:r>
      <w:r w:rsidRPr="00AC65AA">
        <w:rPr>
          <w:rFonts w:ascii="Arial" w:hAnsi="Arial" w:cs="Arial"/>
          <w:sz w:val="20"/>
          <w:szCs w:val="20"/>
          <w:lang w:val="en-US"/>
        </w:rPr>
        <w:tab/>
        <w:t>ProQuest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AGRICULTURAL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AND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ENVIRONMENTAL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SCIENCE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DATABASE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Сублицензионный</w:t>
      </w:r>
      <w:proofErr w:type="spellEnd"/>
      <w:r w:rsidR="00CE3BA2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договор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№PO_AE/441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</w:t>
      </w:r>
      <w:r w:rsidR="00174CB0" w:rsidRPr="00AC65AA">
        <w:rPr>
          <w:rFonts w:ascii="Arial" w:hAnsi="Arial" w:cs="Arial"/>
          <w:sz w:val="20"/>
          <w:szCs w:val="20"/>
          <w:lang w:val="en-US"/>
        </w:rPr>
        <w:t xml:space="preserve"> </w:t>
      </w:r>
      <w:r w:rsidRPr="00AC65AA">
        <w:rPr>
          <w:rFonts w:ascii="Arial" w:hAnsi="Arial" w:cs="Arial"/>
          <w:sz w:val="20"/>
          <w:szCs w:val="20"/>
          <w:lang w:val="en-US"/>
        </w:rPr>
        <w:t>11.2017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2.</w:t>
      </w:r>
      <w:r w:rsidRPr="00AC65AA">
        <w:rPr>
          <w:rFonts w:ascii="Arial" w:hAnsi="Arial" w:cs="Arial"/>
          <w:sz w:val="20"/>
          <w:szCs w:val="20"/>
        </w:rPr>
        <w:tab/>
        <w:t>База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WebofScience</w:t>
      </w:r>
      <w:proofErr w:type="spellEnd"/>
      <w:r w:rsidR="00CE3BA2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Сублицензионный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договор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№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wos</w:t>
      </w:r>
      <w:proofErr w:type="spellEnd"/>
      <w:r w:rsidRPr="00AC65AA">
        <w:rPr>
          <w:rFonts w:ascii="Arial" w:hAnsi="Arial" w:cs="Arial"/>
          <w:sz w:val="20"/>
          <w:szCs w:val="20"/>
        </w:rPr>
        <w:t>/62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01.04.2017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3.</w:t>
      </w:r>
      <w:r w:rsidRPr="00AC65AA">
        <w:rPr>
          <w:rFonts w:ascii="Arial" w:hAnsi="Arial" w:cs="Arial"/>
          <w:sz w:val="20"/>
          <w:szCs w:val="20"/>
        </w:rPr>
        <w:tab/>
        <w:t>База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Polpred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http://polpred.com/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4.</w:t>
      </w:r>
      <w:r w:rsidRPr="00AC65AA">
        <w:rPr>
          <w:rFonts w:ascii="Arial" w:hAnsi="Arial" w:cs="Arial"/>
          <w:sz w:val="20"/>
          <w:szCs w:val="20"/>
        </w:rPr>
        <w:tab/>
        <w:t>Национальное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5AA">
        <w:rPr>
          <w:rFonts w:ascii="Arial" w:hAnsi="Arial" w:cs="Arial"/>
          <w:sz w:val="20"/>
          <w:szCs w:val="20"/>
        </w:rPr>
        <w:t>аккредитационное</w:t>
      </w:r>
      <w:proofErr w:type="spellEnd"/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агентство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сфере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</w:t>
      </w:r>
      <w:proofErr w:type="spellStart"/>
      <w:r w:rsidRPr="00AC65AA">
        <w:rPr>
          <w:rFonts w:ascii="Arial" w:hAnsi="Arial" w:cs="Arial"/>
          <w:sz w:val="20"/>
          <w:szCs w:val="20"/>
        </w:rPr>
        <w:t>Росаккредагенство</w:t>
      </w:r>
      <w:proofErr w:type="spellEnd"/>
      <w:r w:rsidRPr="00AC65AA">
        <w:rPr>
          <w:rFonts w:ascii="Arial" w:hAnsi="Arial" w:cs="Arial"/>
          <w:sz w:val="20"/>
          <w:szCs w:val="20"/>
        </w:rPr>
        <w:t>)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http://www.nica.ru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5.</w:t>
      </w:r>
      <w:r w:rsidRPr="00AC65AA">
        <w:rPr>
          <w:rFonts w:ascii="Arial" w:hAnsi="Arial" w:cs="Arial"/>
          <w:sz w:val="20"/>
          <w:szCs w:val="20"/>
        </w:rPr>
        <w:tab/>
        <w:t>Министерство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науки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Федерации</w:t>
      </w:r>
      <w:r w:rsidR="00174CB0" w:rsidRPr="00AC65AA">
        <w:rPr>
          <w:rFonts w:ascii="Arial" w:hAnsi="Arial" w:cs="Arial"/>
          <w:sz w:val="20"/>
          <w:szCs w:val="20"/>
        </w:rPr>
        <w:t xml:space="preserve">   </w:t>
      </w:r>
      <w:r w:rsidRPr="00AC65AA">
        <w:rPr>
          <w:rFonts w:ascii="Arial" w:hAnsi="Arial" w:cs="Arial"/>
          <w:sz w:val="20"/>
          <w:szCs w:val="20"/>
        </w:rPr>
        <w:t>http://mon.gov.ru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6.</w:t>
      </w:r>
      <w:r w:rsidRPr="00AC65AA">
        <w:rPr>
          <w:rFonts w:ascii="Arial" w:hAnsi="Arial" w:cs="Arial"/>
          <w:sz w:val="20"/>
          <w:szCs w:val="20"/>
        </w:rPr>
        <w:tab/>
        <w:t>Федеральный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портал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«Российское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образование»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http://www.edu.ru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7.</w:t>
      </w:r>
      <w:r w:rsidRPr="00AC65AA">
        <w:rPr>
          <w:rFonts w:ascii="Arial" w:hAnsi="Arial" w:cs="Arial"/>
          <w:sz w:val="20"/>
          <w:szCs w:val="20"/>
        </w:rPr>
        <w:tab/>
        <w:t>Информационная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система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«Единое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окно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доступа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образовательным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ресурсам»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http://window.edu.ru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8.</w:t>
      </w:r>
      <w:r w:rsidRPr="00AC65AA">
        <w:rPr>
          <w:rFonts w:ascii="Arial" w:hAnsi="Arial" w:cs="Arial"/>
          <w:sz w:val="20"/>
          <w:szCs w:val="20"/>
        </w:rPr>
        <w:tab/>
        <w:t>Единая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коллекция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цифровых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образовательных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http://school-collection.edu.ru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9.</w:t>
      </w:r>
      <w:r w:rsidRPr="00AC65AA">
        <w:rPr>
          <w:rFonts w:ascii="Arial" w:hAnsi="Arial" w:cs="Arial"/>
          <w:sz w:val="20"/>
          <w:szCs w:val="20"/>
        </w:rPr>
        <w:tab/>
        <w:t>Федеральный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центр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информационно-образовательных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ресурсов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http://fcior.edu.ru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10.</w:t>
      </w:r>
      <w:r w:rsidRPr="00AC65AA">
        <w:rPr>
          <w:rFonts w:ascii="Arial" w:hAnsi="Arial" w:cs="Arial"/>
          <w:sz w:val="20"/>
          <w:szCs w:val="20"/>
        </w:rPr>
        <w:tab/>
        <w:t>Федеральная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служба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надзору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сфере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науки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</w:t>
      </w:r>
      <w:proofErr w:type="spellStart"/>
      <w:r w:rsidRPr="00AC65AA">
        <w:rPr>
          <w:rFonts w:ascii="Arial" w:hAnsi="Arial" w:cs="Arial"/>
          <w:sz w:val="20"/>
          <w:szCs w:val="20"/>
        </w:rPr>
        <w:t>Рособрнадзор</w:t>
      </w:r>
      <w:proofErr w:type="spellEnd"/>
      <w:r w:rsidRPr="00AC65AA">
        <w:rPr>
          <w:rFonts w:ascii="Arial" w:hAnsi="Arial" w:cs="Arial"/>
          <w:sz w:val="20"/>
          <w:szCs w:val="20"/>
        </w:rPr>
        <w:t>)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http://www.obrnadzor.gov.ru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11.</w:t>
      </w:r>
      <w:r w:rsidRPr="00AC65AA">
        <w:rPr>
          <w:rFonts w:ascii="Arial" w:hAnsi="Arial" w:cs="Arial"/>
          <w:sz w:val="20"/>
          <w:szCs w:val="20"/>
        </w:rPr>
        <w:tab/>
        <w:t>Тестирование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аккредитации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http://www.att.nica.ru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12.</w:t>
      </w:r>
      <w:r w:rsidRPr="00AC65AA">
        <w:rPr>
          <w:rFonts w:ascii="Arial" w:hAnsi="Arial" w:cs="Arial"/>
          <w:sz w:val="20"/>
          <w:szCs w:val="20"/>
        </w:rPr>
        <w:tab/>
        <w:t>Федеральное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агентство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образованию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(</w:t>
      </w:r>
      <w:proofErr w:type="spellStart"/>
      <w:r w:rsidRPr="00AC65AA">
        <w:rPr>
          <w:rFonts w:ascii="Arial" w:hAnsi="Arial" w:cs="Arial"/>
          <w:sz w:val="20"/>
          <w:szCs w:val="20"/>
        </w:rPr>
        <w:t>Рособразование</w:t>
      </w:r>
      <w:proofErr w:type="spellEnd"/>
      <w:r w:rsidRPr="00AC65AA">
        <w:rPr>
          <w:rFonts w:ascii="Arial" w:hAnsi="Arial" w:cs="Arial"/>
          <w:sz w:val="20"/>
          <w:szCs w:val="20"/>
        </w:rPr>
        <w:t>)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http://www.ed.gov.ru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13.</w:t>
      </w:r>
      <w:r w:rsidRPr="00AC65AA">
        <w:rPr>
          <w:rFonts w:ascii="Arial" w:hAnsi="Arial" w:cs="Arial"/>
          <w:sz w:val="20"/>
          <w:szCs w:val="20"/>
        </w:rPr>
        <w:tab/>
        <w:t>Информационно-методический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центр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анализа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http://www.imtsa.ru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14.</w:t>
      </w:r>
      <w:r w:rsidRPr="00AC65AA">
        <w:rPr>
          <w:rFonts w:ascii="Arial" w:hAnsi="Arial" w:cs="Arial"/>
          <w:sz w:val="20"/>
          <w:szCs w:val="20"/>
        </w:rPr>
        <w:tab/>
        <w:t>Федеральный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Интернет-экзамен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сфере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профессионального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http://fepo.ru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15.</w:t>
      </w:r>
      <w:r w:rsidRPr="00AC65AA">
        <w:rPr>
          <w:rFonts w:ascii="Arial" w:hAnsi="Arial" w:cs="Arial"/>
          <w:sz w:val="20"/>
          <w:szCs w:val="20"/>
        </w:rPr>
        <w:tab/>
        <w:t>Федеральный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институт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http://www.firo.ru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16.</w:t>
      </w:r>
      <w:r w:rsidRPr="00AC65AA">
        <w:rPr>
          <w:rFonts w:ascii="Arial" w:hAnsi="Arial" w:cs="Arial"/>
          <w:sz w:val="20"/>
          <w:szCs w:val="20"/>
        </w:rPr>
        <w:tab/>
        <w:t>Портал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государственных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образовательных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стандартов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ВПО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http://fgosvpo.ru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17.</w:t>
      </w:r>
      <w:r w:rsidRPr="00AC65AA">
        <w:rPr>
          <w:rFonts w:ascii="Arial" w:hAnsi="Arial" w:cs="Arial"/>
          <w:sz w:val="20"/>
          <w:szCs w:val="20"/>
        </w:rPr>
        <w:tab/>
        <w:t>Официальный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сайт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для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размещения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информации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об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учреждениях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http://bus.gov.ru.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18.</w:t>
      </w:r>
      <w:r w:rsidRPr="00AC65AA">
        <w:rPr>
          <w:rFonts w:ascii="Arial" w:hAnsi="Arial" w:cs="Arial"/>
          <w:sz w:val="20"/>
          <w:szCs w:val="20"/>
        </w:rPr>
        <w:tab/>
        <w:t>База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служба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статистики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http://cbsd.gks.ru/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19.</w:t>
      </w:r>
      <w:r w:rsidRPr="00AC65AA">
        <w:rPr>
          <w:rFonts w:ascii="Arial" w:hAnsi="Arial" w:cs="Arial"/>
          <w:sz w:val="20"/>
          <w:szCs w:val="20"/>
        </w:rPr>
        <w:tab/>
        <w:t>База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данных: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Бурятия: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Федеральная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служба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государственной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статистики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http://burstat.gks.ru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20.</w:t>
      </w:r>
      <w:r w:rsidRPr="00AC65AA">
        <w:rPr>
          <w:rFonts w:ascii="Arial" w:hAnsi="Arial" w:cs="Arial"/>
          <w:sz w:val="20"/>
          <w:szCs w:val="20"/>
        </w:rPr>
        <w:tab/>
        <w:t>Министерство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финансов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Открытые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https://www.minfin.ru/opendata/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21.</w:t>
      </w:r>
      <w:r w:rsidRPr="00AC65AA">
        <w:rPr>
          <w:rFonts w:ascii="Arial" w:hAnsi="Arial" w:cs="Arial"/>
          <w:sz w:val="20"/>
          <w:szCs w:val="20"/>
        </w:rPr>
        <w:tab/>
        <w:t>Министерство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экономического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развития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Федерации.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Открытые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данные.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http://economy.gov.ru/opendata/</w:t>
      </w:r>
    </w:p>
    <w:p w:rsidR="00EC711C" w:rsidRPr="00AC65AA" w:rsidRDefault="00EC711C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C65AA">
        <w:rPr>
          <w:rFonts w:ascii="Arial" w:hAnsi="Arial" w:cs="Arial"/>
          <w:sz w:val="20"/>
          <w:szCs w:val="20"/>
        </w:rPr>
        <w:t>22.</w:t>
      </w:r>
      <w:r w:rsidRPr="00AC65AA">
        <w:rPr>
          <w:rFonts w:ascii="Arial" w:hAnsi="Arial" w:cs="Arial"/>
          <w:sz w:val="20"/>
          <w:szCs w:val="20"/>
        </w:rPr>
        <w:tab/>
        <w:t>Министерство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сельского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хозяйства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Российской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Федерации: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Открытые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r w:rsidRPr="00AC65AA">
        <w:rPr>
          <w:rFonts w:ascii="Arial" w:hAnsi="Arial" w:cs="Arial"/>
          <w:sz w:val="20"/>
          <w:szCs w:val="20"/>
        </w:rPr>
        <w:t>данные:</w:t>
      </w:r>
      <w:r w:rsidR="00174CB0" w:rsidRPr="00AC65AA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B42CB" w:rsidRPr="00AC65AA">
          <w:rPr>
            <w:rStyle w:val="ae"/>
            <w:rFonts w:ascii="Arial" w:hAnsi="Arial" w:cs="Arial"/>
            <w:sz w:val="20"/>
            <w:szCs w:val="20"/>
          </w:rPr>
          <w:t>http://old.mcx.ru/opendata/</w:t>
        </w:r>
      </w:hyperlink>
    </w:p>
    <w:p w:rsidR="007B42CB" w:rsidRPr="00AC65AA" w:rsidRDefault="007B42CB" w:rsidP="008327BF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AC65AA" w:rsidRPr="000F0312" w:rsidRDefault="00AC65AA" w:rsidP="00AC65AA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AC65AA" w:rsidRPr="004732F0" w:rsidRDefault="00AC65AA" w:rsidP="00AC65AA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AC65AA" w:rsidRPr="004732F0" w:rsidRDefault="00AC65AA" w:rsidP="00AC65AA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AC65AA" w:rsidRPr="004732F0" w:rsidRDefault="00AC65AA" w:rsidP="00AC65AA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493CD2" w:rsidRPr="00AC65AA" w:rsidRDefault="00AC65AA" w:rsidP="008327BF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</w:t>
      </w:r>
      <w:bookmarkStart w:id="1" w:name="_GoBack"/>
      <w:bookmarkEnd w:id="1"/>
      <w:r w:rsidRPr="004732F0">
        <w:rPr>
          <w:rFonts w:ascii="Arial" w:hAnsi="Arial" w:cs="Arial"/>
          <w:sz w:val="20"/>
          <w:szCs w:val="20"/>
        </w:rPr>
        <w:t>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  <w:r>
        <w:rPr>
          <w:rFonts w:ascii="Arial" w:hAnsi="Arial" w:cs="Arial"/>
          <w:sz w:val="20"/>
          <w:szCs w:val="20"/>
        </w:rPr>
        <w:pict>
          <v:rect id="_x0000_s1026" style="position:absolute;left:0;text-align:left;margin-left:492.55pt;margin-top:-.7pt;width:1pt;height:.95pt;z-index:-251657216;mso-position-horizontal-relative:text;mso-position-vertical-relative:text" o:allowincell="f" o:userdrawn="t" fillcolor="black" strokecolor="none"/>
        </w:pict>
      </w:r>
    </w:p>
    <w:sectPr w:rsidR="00493CD2" w:rsidRPr="00AC65AA" w:rsidSect="00AC65AA">
      <w:footerReference w:type="default" r:id="rId1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34" w:rsidRDefault="006C6834" w:rsidP="000F6A42">
      <w:r>
        <w:separator/>
      </w:r>
    </w:p>
  </w:endnote>
  <w:endnote w:type="continuationSeparator" w:id="0">
    <w:p w:rsidR="006C6834" w:rsidRDefault="006C6834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336"/>
      <w:docPartObj>
        <w:docPartGallery w:val="Page Numbers (Bottom of Page)"/>
        <w:docPartUnique/>
      </w:docPartObj>
    </w:sdtPr>
    <w:sdtEndPr/>
    <w:sdtContent>
      <w:p w:rsidR="00744BCC" w:rsidRDefault="008327BF" w:rsidP="00744BC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34" w:rsidRDefault="006C6834" w:rsidP="000F6A42">
      <w:r>
        <w:separator/>
      </w:r>
    </w:p>
  </w:footnote>
  <w:footnote w:type="continuationSeparator" w:id="0">
    <w:p w:rsidR="006C6834" w:rsidRDefault="006C6834" w:rsidP="000F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4A9"/>
    <w:multiLevelType w:val="hybridMultilevel"/>
    <w:tmpl w:val="A164FFE4"/>
    <w:lvl w:ilvl="0" w:tplc="858023C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F15"/>
    <w:multiLevelType w:val="hybridMultilevel"/>
    <w:tmpl w:val="97226A9A"/>
    <w:lvl w:ilvl="0" w:tplc="8A7C22BA">
      <w:start w:val="1"/>
      <w:numFmt w:val="decimal"/>
      <w:lvlText w:val="%1."/>
      <w:lvlJc w:val="left"/>
      <w:pPr>
        <w:ind w:left="220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1B622D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969030C"/>
    <w:multiLevelType w:val="hybridMultilevel"/>
    <w:tmpl w:val="1116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DAB"/>
    <w:multiLevelType w:val="multilevel"/>
    <w:tmpl w:val="4F2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67486"/>
    <w:multiLevelType w:val="singleLevel"/>
    <w:tmpl w:val="0419000F"/>
    <w:lvl w:ilvl="0">
      <w:start w:val="1"/>
      <w:numFmt w:val="decimal"/>
      <w:pStyle w:val="a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93E"/>
    <w:rsid w:val="000151B9"/>
    <w:rsid w:val="00050822"/>
    <w:rsid w:val="00067C3D"/>
    <w:rsid w:val="000701FA"/>
    <w:rsid w:val="00085542"/>
    <w:rsid w:val="0008593E"/>
    <w:rsid w:val="00087D60"/>
    <w:rsid w:val="000B7742"/>
    <w:rsid w:val="000C1AFC"/>
    <w:rsid w:val="000F6A42"/>
    <w:rsid w:val="00120C2B"/>
    <w:rsid w:val="00154381"/>
    <w:rsid w:val="00157740"/>
    <w:rsid w:val="00174CB0"/>
    <w:rsid w:val="001C7221"/>
    <w:rsid w:val="001F52BD"/>
    <w:rsid w:val="00211500"/>
    <w:rsid w:val="002C6A7D"/>
    <w:rsid w:val="002E6C3E"/>
    <w:rsid w:val="00333A38"/>
    <w:rsid w:val="00363D03"/>
    <w:rsid w:val="003850F9"/>
    <w:rsid w:val="003A7BD4"/>
    <w:rsid w:val="003B44D7"/>
    <w:rsid w:val="003B63BA"/>
    <w:rsid w:val="003E5251"/>
    <w:rsid w:val="003F491D"/>
    <w:rsid w:val="00421077"/>
    <w:rsid w:val="00467E0D"/>
    <w:rsid w:val="00493CD2"/>
    <w:rsid w:val="00496D47"/>
    <w:rsid w:val="004A395F"/>
    <w:rsid w:val="004A669A"/>
    <w:rsid w:val="004A6CF9"/>
    <w:rsid w:val="004E3295"/>
    <w:rsid w:val="0050019C"/>
    <w:rsid w:val="00533B8D"/>
    <w:rsid w:val="005504A7"/>
    <w:rsid w:val="00582BE2"/>
    <w:rsid w:val="005A0893"/>
    <w:rsid w:val="005A17FA"/>
    <w:rsid w:val="00606351"/>
    <w:rsid w:val="00660F50"/>
    <w:rsid w:val="00675FFF"/>
    <w:rsid w:val="006A131F"/>
    <w:rsid w:val="006A7A3E"/>
    <w:rsid w:val="006C6834"/>
    <w:rsid w:val="006D7B46"/>
    <w:rsid w:val="006E3860"/>
    <w:rsid w:val="006E4106"/>
    <w:rsid w:val="00733610"/>
    <w:rsid w:val="007412FB"/>
    <w:rsid w:val="00744BCC"/>
    <w:rsid w:val="0078377A"/>
    <w:rsid w:val="007A1CE9"/>
    <w:rsid w:val="007B42CB"/>
    <w:rsid w:val="00804948"/>
    <w:rsid w:val="00822AE6"/>
    <w:rsid w:val="00823D8F"/>
    <w:rsid w:val="008327BF"/>
    <w:rsid w:val="008466C5"/>
    <w:rsid w:val="00873856"/>
    <w:rsid w:val="008A7D2E"/>
    <w:rsid w:val="008D76D8"/>
    <w:rsid w:val="00916BC6"/>
    <w:rsid w:val="00926B71"/>
    <w:rsid w:val="009409BD"/>
    <w:rsid w:val="00943B08"/>
    <w:rsid w:val="0095036D"/>
    <w:rsid w:val="00962DCE"/>
    <w:rsid w:val="00967A30"/>
    <w:rsid w:val="009C389A"/>
    <w:rsid w:val="009C6BE8"/>
    <w:rsid w:val="009D2615"/>
    <w:rsid w:val="009D26BA"/>
    <w:rsid w:val="009E2ECF"/>
    <w:rsid w:val="009F4421"/>
    <w:rsid w:val="00A13AAC"/>
    <w:rsid w:val="00A1638F"/>
    <w:rsid w:val="00A17917"/>
    <w:rsid w:val="00A71253"/>
    <w:rsid w:val="00A779B6"/>
    <w:rsid w:val="00A86548"/>
    <w:rsid w:val="00AB2F00"/>
    <w:rsid w:val="00AC65AA"/>
    <w:rsid w:val="00B44341"/>
    <w:rsid w:val="00BD3EB8"/>
    <w:rsid w:val="00BF77BA"/>
    <w:rsid w:val="00C11717"/>
    <w:rsid w:val="00C952EC"/>
    <w:rsid w:val="00CA6CFA"/>
    <w:rsid w:val="00CB287F"/>
    <w:rsid w:val="00CB3229"/>
    <w:rsid w:val="00CE3BA2"/>
    <w:rsid w:val="00D051A4"/>
    <w:rsid w:val="00DD6DFA"/>
    <w:rsid w:val="00E244A2"/>
    <w:rsid w:val="00E5717C"/>
    <w:rsid w:val="00E80C60"/>
    <w:rsid w:val="00EA0213"/>
    <w:rsid w:val="00EA37DE"/>
    <w:rsid w:val="00EC711C"/>
    <w:rsid w:val="00ED0645"/>
    <w:rsid w:val="00EE781F"/>
    <w:rsid w:val="00F144EE"/>
    <w:rsid w:val="00F247BF"/>
    <w:rsid w:val="00F60989"/>
    <w:rsid w:val="00FD444F"/>
    <w:rsid w:val="00FD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A81075-D00E-4660-B851-AD58C41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E4106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660F50"/>
    <w:pPr>
      <w:tabs>
        <w:tab w:val="left" w:pos="5580"/>
      </w:tabs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rsid w:val="00660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701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7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822AE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E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1"/>
    <w:rsid w:val="006E4106"/>
  </w:style>
  <w:style w:type="character" w:styleId="ae">
    <w:name w:val="Hyperlink"/>
    <w:basedOn w:val="a1"/>
    <w:uiPriority w:val="99"/>
    <w:unhideWhenUsed/>
    <w:rsid w:val="006E4106"/>
    <w:rPr>
      <w:color w:val="0000FF"/>
      <w:u w:val="single"/>
    </w:rPr>
  </w:style>
  <w:style w:type="paragraph" w:customStyle="1" w:styleId="a">
    <w:name w:val="список с точками"/>
    <w:basedOn w:val="a0"/>
    <w:rsid w:val="00EC711C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ConsPlusNormal">
    <w:name w:val="ConsPlusNormal"/>
    <w:uiPriority w:val="99"/>
    <w:rsid w:val="00A16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mcx.ru/opendat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znanium.com/catalog.php?bookinfo=3516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77D"/>
    <w:rsid w:val="00C8277D"/>
    <w:rsid w:val="00F1510C"/>
    <w:rsid w:val="00F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77D"/>
    <w:rPr>
      <w:color w:val="808080"/>
    </w:rPr>
  </w:style>
  <w:style w:type="paragraph" w:customStyle="1" w:styleId="79AFD94C849648B1B68DD735147B0B7C">
    <w:name w:val="79AFD94C849648B1B68DD735147B0B7C"/>
    <w:rsid w:val="00C8277D"/>
  </w:style>
  <w:style w:type="paragraph" w:customStyle="1" w:styleId="61CA619615BE442CBD9BBDD469E6D1E8">
    <w:name w:val="61CA619615BE442CBD9BBDD469E6D1E8"/>
    <w:rsid w:val="00C8277D"/>
  </w:style>
  <w:style w:type="paragraph" w:customStyle="1" w:styleId="F1099BC8DC43457BA83EBE87963C1BD2">
    <w:name w:val="F1099BC8DC43457BA83EBE87963C1BD2"/>
    <w:rsid w:val="00C8277D"/>
  </w:style>
  <w:style w:type="paragraph" w:customStyle="1" w:styleId="F4FB1784134547C7B3AE6880A579665C">
    <w:name w:val="F4FB1784134547C7B3AE6880A579665C"/>
    <w:rsid w:val="00C8277D"/>
  </w:style>
  <w:style w:type="paragraph" w:customStyle="1" w:styleId="E4D16BAB77E24C64947A222FD9B25D4C">
    <w:name w:val="E4D16BAB77E24C64947A222FD9B25D4C"/>
    <w:rsid w:val="00C8277D"/>
  </w:style>
  <w:style w:type="paragraph" w:customStyle="1" w:styleId="40D32E6A56954E76838B5CFFEBF61ED5">
    <w:name w:val="40D32E6A56954E76838B5CFFEBF61ED5"/>
    <w:rsid w:val="00C8277D"/>
  </w:style>
  <w:style w:type="paragraph" w:customStyle="1" w:styleId="983B7FEEA17E4BD0815C4F6B583E2321">
    <w:name w:val="983B7FEEA17E4BD0815C4F6B583E2321"/>
    <w:rsid w:val="00C8277D"/>
  </w:style>
  <w:style w:type="paragraph" w:customStyle="1" w:styleId="B42DD111219D420B947C3DA7AA563716">
    <w:name w:val="B42DD111219D420B947C3DA7AA563716"/>
    <w:rsid w:val="00C8277D"/>
  </w:style>
  <w:style w:type="paragraph" w:customStyle="1" w:styleId="624EC84796054686AB61B69C16C3352A">
    <w:name w:val="624EC84796054686AB61B69C16C3352A"/>
    <w:rsid w:val="00C8277D"/>
  </w:style>
  <w:style w:type="paragraph" w:customStyle="1" w:styleId="E974AD3FD2D54D74988F74314FFD8F6B">
    <w:name w:val="E974AD3FD2D54D74988F74314FFD8F6B"/>
    <w:rsid w:val="00C82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55DD-69AF-468F-80ED-256E3C88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172071</dc:creator>
  <cp:keywords/>
  <dc:description/>
  <cp:lastModifiedBy>123</cp:lastModifiedBy>
  <cp:revision>3</cp:revision>
  <cp:lastPrinted>2019-10-07T07:00:00Z</cp:lastPrinted>
  <dcterms:created xsi:type="dcterms:W3CDTF">2020-10-31T17:56:00Z</dcterms:created>
  <dcterms:modified xsi:type="dcterms:W3CDTF">2020-10-31T17:58:00Z</dcterms:modified>
</cp:coreProperties>
</file>